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8882" w14:textId="77777777" w:rsidR="00947843" w:rsidRDefault="00947843"/>
    <w:p w14:paraId="0304A637" w14:textId="77777777" w:rsidR="00947843" w:rsidRDefault="00947843"/>
    <w:p w14:paraId="64694E4A" w14:textId="77777777" w:rsidR="00947843" w:rsidRDefault="00947843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947843" w14:paraId="72C0BFB6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ED6393" w14:textId="77777777" w:rsidR="00947843" w:rsidRDefault="00000000">
            <w:pPr>
              <w:spacing w:before="160" w:after="40"/>
              <w:jc w:val="center"/>
            </w:pPr>
            <w:r>
              <w:rPr>
                <w:b/>
                <w:bCs/>
                <w:color w:val="FFFFFF"/>
                <w:sz w:val="60"/>
                <w:szCs w:val="60"/>
              </w:rPr>
              <w:t>NUM-ECARD</w:t>
            </w:r>
          </w:p>
          <w:p w14:paraId="4C11BE17" w14:textId="77777777" w:rsidR="00947843" w:rsidRDefault="00000000">
            <w:pPr>
              <w:spacing w:after="80"/>
              <w:jc w:val="center"/>
            </w:pPr>
            <w:r>
              <w:rPr>
                <w:b/>
                <w:bCs/>
                <w:color w:val="E1F5EE"/>
                <w:sz w:val="32"/>
                <w:szCs w:val="32"/>
              </w:rPr>
              <w:t>ANALYTICS &amp; CONFORMITÉ RGPD</w:t>
            </w:r>
          </w:p>
          <w:p w14:paraId="5FB66154" w14:textId="77777777" w:rsidR="00947843" w:rsidRDefault="00000000">
            <w:pPr>
              <w:spacing w:after="160"/>
              <w:jc w:val="center"/>
            </w:pPr>
            <w:r>
              <w:rPr>
                <w:color w:val="E1F5EE"/>
                <w:sz w:val="24"/>
                <w:szCs w:val="24"/>
              </w:rPr>
              <w:t>Dossier technique complet — Implémentation &amp; Mise en garde</w:t>
            </w:r>
          </w:p>
        </w:tc>
      </w:tr>
    </w:tbl>
    <w:p w14:paraId="67878E0B" w14:textId="77777777" w:rsidR="00947843" w:rsidRDefault="00947843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946"/>
      </w:tblGrid>
      <w:tr w:rsidR="00947843" w14:paraId="7C75FA4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612F9C" w14:textId="77777777" w:rsidR="00947843" w:rsidRDefault="00000000">
            <w:r>
              <w:rPr>
                <w:b/>
                <w:bCs/>
                <w:color w:val="0F6E56"/>
                <w:sz w:val="20"/>
                <w:szCs w:val="20"/>
              </w:rPr>
              <w:t>Destinataire</w:t>
            </w:r>
          </w:p>
        </w:tc>
        <w:tc>
          <w:tcPr>
            <w:tcW w:w="6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6C57EC" w14:textId="77777777" w:rsidR="00947843" w:rsidRDefault="00000000">
            <w:r>
              <w:rPr>
                <w:sz w:val="20"/>
                <w:szCs w:val="20"/>
              </w:rPr>
              <w:t>Philippe CECILE — CTO, SANAGENCY</w:t>
            </w:r>
          </w:p>
        </w:tc>
      </w:tr>
      <w:tr w:rsidR="00947843" w14:paraId="18243BF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0F9E88" w14:textId="77777777" w:rsidR="00947843" w:rsidRDefault="00000000">
            <w:r>
              <w:rPr>
                <w:b/>
                <w:bCs/>
                <w:color w:val="0F6E56"/>
                <w:sz w:val="20"/>
                <w:szCs w:val="20"/>
              </w:rPr>
              <w:t>Émetteur</w:t>
            </w:r>
          </w:p>
        </w:tc>
        <w:tc>
          <w:tcPr>
            <w:tcW w:w="6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41A358" w14:textId="77777777" w:rsidR="00947843" w:rsidRDefault="00000000">
            <w:r>
              <w:rPr>
                <w:sz w:val="20"/>
                <w:szCs w:val="20"/>
              </w:rPr>
              <w:t>Patrice SANACHY — CEO, SANAGENCY</w:t>
            </w:r>
          </w:p>
        </w:tc>
      </w:tr>
      <w:tr w:rsidR="00947843" w14:paraId="69C0DA7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1C3F47" w14:textId="77777777" w:rsidR="00947843" w:rsidRDefault="00000000">
            <w:r>
              <w:rPr>
                <w:b/>
                <w:bCs/>
                <w:color w:val="0F6E56"/>
                <w:sz w:val="20"/>
                <w:szCs w:val="20"/>
              </w:rPr>
              <w:t>Date</w:t>
            </w:r>
          </w:p>
        </w:tc>
        <w:tc>
          <w:tcPr>
            <w:tcW w:w="6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B45F81" w14:textId="77777777" w:rsidR="00947843" w:rsidRDefault="00000000">
            <w:r>
              <w:rPr>
                <w:sz w:val="20"/>
                <w:szCs w:val="20"/>
              </w:rPr>
              <w:t>Mars 2026</w:t>
            </w:r>
          </w:p>
        </w:tc>
      </w:tr>
      <w:tr w:rsidR="00947843" w14:paraId="49922C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89D1C9" w14:textId="77777777" w:rsidR="00947843" w:rsidRDefault="00000000">
            <w:r>
              <w:rPr>
                <w:b/>
                <w:bCs/>
                <w:color w:val="0F6E56"/>
                <w:sz w:val="20"/>
                <w:szCs w:val="20"/>
              </w:rPr>
              <w:t>Classification</w:t>
            </w:r>
          </w:p>
        </w:tc>
        <w:tc>
          <w:tcPr>
            <w:tcW w:w="6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41DB99" w14:textId="77777777" w:rsidR="00947843" w:rsidRDefault="00000000">
            <w:r>
              <w:rPr>
                <w:sz w:val="20"/>
                <w:szCs w:val="20"/>
              </w:rPr>
              <w:t>Confidentiel — Usage interne SANAGENCY</w:t>
            </w:r>
          </w:p>
        </w:tc>
      </w:tr>
      <w:tr w:rsidR="00947843" w14:paraId="270939C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BAC797" w14:textId="77777777" w:rsidR="00947843" w:rsidRDefault="00000000">
            <w:r>
              <w:rPr>
                <w:b/>
                <w:bCs/>
                <w:color w:val="0F6E56"/>
                <w:sz w:val="20"/>
                <w:szCs w:val="20"/>
              </w:rPr>
              <w:t>Objet</w:t>
            </w:r>
          </w:p>
        </w:tc>
        <w:tc>
          <w:tcPr>
            <w:tcW w:w="6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87AD1F" w14:textId="77777777" w:rsidR="00947843" w:rsidRDefault="00000000">
            <w:r>
              <w:rPr>
                <w:sz w:val="20"/>
                <w:szCs w:val="20"/>
              </w:rPr>
              <w:t xml:space="preserve">Système de </w:t>
            </w:r>
            <w:proofErr w:type="spellStart"/>
            <w:r>
              <w:rPr>
                <w:sz w:val="20"/>
                <w:szCs w:val="20"/>
              </w:rPr>
              <w:t>tracking</w:t>
            </w:r>
            <w:proofErr w:type="spellEnd"/>
            <w:r>
              <w:rPr>
                <w:sz w:val="20"/>
                <w:szCs w:val="20"/>
              </w:rPr>
              <w:t xml:space="preserve"> NUM-ECARD — Données collectables, architecture &amp; conformité RGPD</w:t>
            </w:r>
          </w:p>
        </w:tc>
      </w:tr>
    </w:tbl>
    <w:p w14:paraId="27F9837F" w14:textId="77777777" w:rsidR="00947843" w:rsidRDefault="00947843"/>
    <w:p w14:paraId="2A366592" w14:textId="77777777" w:rsidR="00947843" w:rsidRDefault="00947843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47843" w14:paraId="195390A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D85A30"/>
              <w:left w:val="single" w:sz="6" w:space="0" w:color="D85A30"/>
              <w:bottom w:val="single" w:sz="6" w:space="0" w:color="D85A30"/>
              <w:right w:val="single" w:sz="6" w:space="0" w:color="D85A30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E361FE" w14:textId="77777777" w:rsidR="00947843" w:rsidRDefault="00000000">
            <w:pPr>
              <w:spacing w:before="40" w:after="40"/>
            </w:pPr>
            <w:r>
              <w:rPr>
                <w:b/>
                <w:bCs/>
                <w:color w:val="D85A30"/>
              </w:rPr>
              <w:t>AVERTISSEMENT RGPD — À LIRE EN PRIORITÉ</w:t>
            </w:r>
          </w:p>
          <w:p w14:paraId="4532F97B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Ce document contient des informations sur la collecte de données personnelles. Toute implémentation</w:t>
            </w:r>
          </w:p>
          <w:p w14:paraId="4F99C3F7" w14:textId="77777777" w:rsidR="00947843" w:rsidRDefault="00000000">
            <w:pPr>
              <w:spacing w:before="30" w:after="30"/>
            </w:pPr>
            <w:proofErr w:type="gramStart"/>
            <w:r>
              <w:rPr>
                <w:color w:val="A32D2D"/>
                <w:sz w:val="20"/>
                <w:szCs w:val="20"/>
              </w:rPr>
              <w:t>doit</w:t>
            </w:r>
            <w:proofErr w:type="gramEnd"/>
            <w:r>
              <w:rPr>
                <w:color w:val="A32D2D"/>
                <w:sz w:val="20"/>
                <w:szCs w:val="20"/>
              </w:rPr>
              <w:t xml:space="preserve"> respecter strictement les règles RGPD décrites dans la Section 4 de ce dossier.</w:t>
            </w:r>
          </w:p>
          <w:p w14:paraId="58FFC43A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En cas de doute sur la conformité d'une fonctionnalité, consulter un DPO avant déploiement.</w:t>
            </w:r>
          </w:p>
          <w:p w14:paraId="6717DBAE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Amende maximale en cas de non-conformité : 20 000 000 € ou 4% du chiffre d'affaires mondial.</w:t>
            </w:r>
          </w:p>
        </w:tc>
      </w:tr>
    </w:tbl>
    <w:p w14:paraId="35E14CD5" w14:textId="77777777" w:rsidR="00947843" w:rsidRDefault="00000000">
      <w:r>
        <w:br w:type="page"/>
      </w:r>
    </w:p>
    <w:p w14:paraId="1F4D4C04" w14:textId="77777777" w:rsidR="00947843" w:rsidRDefault="00000000">
      <w:pPr>
        <w:pStyle w:val="Titre1"/>
        <w:shd w:val="clear" w:color="auto" w:fill="0F6E56"/>
      </w:pPr>
      <w:r>
        <w:lastRenderedPageBreak/>
        <w:t xml:space="preserve">1. Matrice des données </w:t>
      </w:r>
      <w:proofErr w:type="spellStart"/>
      <w:r>
        <w:t>trackables</w:t>
      </w:r>
      <w:proofErr w:type="spellEnd"/>
      <w:r>
        <w:t xml:space="preserve"> par modèle</w:t>
      </w:r>
    </w:p>
    <w:p w14:paraId="7369F79D" w14:textId="77777777" w:rsidR="00947843" w:rsidRDefault="00947843"/>
    <w:p w14:paraId="434D2AC9" w14:textId="77777777" w:rsidR="00947843" w:rsidRDefault="00000000">
      <w:pPr>
        <w:spacing w:before="60" w:after="120"/>
      </w:pPr>
      <w:r>
        <w:t>Tous les modèles NUM-ECARD peuvent collecter les données ci-dessous. La collecte est différenciée par niveau d'offre : certaines métriques sont disponibles dans tous les plans (Essentiel), d'autres nécessitent Premium ou Force de Vente.</w:t>
      </w:r>
    </w:p>
    <w:p w14:paraId="026F3877" w14:textId="77777777" w:rsidR="00947843" w:rsidRDefault="00000000">
      <w:pPr>
        <w:pStyle w:val="Titre2"/>
        <w:pBdr>
          <w:bottom w:val="single" w:sz="6" w:space="3" w:color="1D9E75"/>
        </w:pBdr>
      </w:pPr>
      <w:r>
        <w:t>1.1 Données communes — tous les modèles</w:t>
      </w:r>
    </w:p>
    <w:p w14:paraId="7FD5DFBB" w14:textId="77777777" w:rsidR="00947843" w:rsidRDefault="00000000">
      <w:pPr>
        <w:spacing w:before="60" w:after="100"/>
      </w:pPr>
      <w:r>
        <w:rPr>
          <w:i/>
          <w:iCs/>
          <w:color w:val="5F5E5A"/>
        </w:rPr>
        <w:t>Ces données sont ANONYMES par construction : aucune ne permet d'identifier un individu. Elles constituent le socle RGPD-</w:t>
      </w:r>
      <w:proofErr w:type="spellStart"/>
      <w:r>
        <w:rPr>
          <w:i/>
          <w:iCs/>
          <w:color w:val="5F5E5A"/>
        </w:rPr>
        <w:t>safe</w:t>
      </w:r>
      <w:proofErr w:type="spellEnd"/>
      <w:r>
        <w:rPr>
          <w:i/>
          <w:iCs/>
          <w:color w:val="5F5E5A"/>
        </w:rPr>
        <w:t xml:space="preserve"> exploitable sans consentement explicite (base légale : intérêt légitime — article 6.1.f).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346"/>
        <w:gridCol w:w="3200"/>
      </w:tblGrid>
      <w:tr w:rsidR="00947843" w14:paraId="5CBFA21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F4F31C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Donnée collectée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1F526A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Description technique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A96CCB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Base légale RGPD</w:t>
            </w:r>
          </w:p>
        </w:tc>
      </w:tr>
      <w:tr w:rsidR="00947843" w14:paraId="3389E28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BAB11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Vues totales (compteur)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296E1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Incrément anonyme à chaque chargement de carte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70556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278514F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C359A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Durée de consultation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5295D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Temps passé en secondes (arrondi à 10s)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4B017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463B58D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81370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Appareil (type)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298480" w14:textId="77777777" w:rsidR="00947843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mobile</w:t>
            </w:r>
            <w:proofErr w:type="gramEnd"/>
            <w:r>
              <w:rPr>
                <w:sz w:val="20"/>
                <w:szCs w:val="20"/>
              </w:rPr>
              <w:t xml:space="preserve"> / desktop / tablette — via User-Agent agrégé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CD04B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03F4726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CD1BC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Pays d'origine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B0A1E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Pays uniquement (pas ville, pas région), via IP tronquée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3FDC5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0993A87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D4FAB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Source d'accès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A2DB2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QR code / NFC / lien direct / réseau social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BF3CF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3744E60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B31FD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Clic téléphone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D88A6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Événement JS sur le &lt;a href="</w:t>
            </w:r>
            <w:proofErr w:type="gramStart"/>
            <w:r>
              <w:rPr>
                <w:sz w:val="20"/>
                <w:szCs w:val="20"/>
              </w:rPr>
              <w:t>tel:...</w:t>
            </w:r>
            <w:proofErr w:type="gramEnd"/>
            <w:r>
              <w:rPr>
                <w:sz w:val="20"/>
                <w:szCs w:val="20"/>
              </w:rPr>
              <w:t>"&gt; — pas d'identité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42D72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6860C8C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39AC4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Clic email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9304C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Événement JS sur &lt;a href="</w:t>
            </w:r>
            <w:proofErr w:type="gramStart"/>
            <w:r>
              <w:rPr>
                <w:sz w:val="20"/>
                <w:szCs w:val="20"/>
              </w:rPr>
              <w:t>mailto:...</w:t>
            </w:r>
            <w:proofErr w:type="gramEnd"/>
            <w:r>
              <w:rPr>
                <w:sz w:val="20"/>
                <w:szCs w:val="20"/>
              </w:rPr>
              <w:t>"&gt; — pas d'identité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2BDA4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5BD7808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035A2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Clic LinkedIn / réseau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A563A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Événement JS sur lien sortant — URL destination uniquement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EDCCD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13B6534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6BD9D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Clic site web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9122E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Événement JS sur lien sortant vers site professionnel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F43C3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  <w:tr w:rsidR="00947843" w14:paraId="762F94D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A5DA9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Clic adresse / GPS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BF4F6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Ouverture </w:t>
            </w:r>
            <w:proofErr w:type="spellStart"/>
            <w:r>
              <w:rPr>
                <w:sz w:val="20"/>
                <w:szCs w:val="20"/>
              </w:rPr>
              <w:t>maps</w:t>
            </w:r>
            <w:proofErr w:type="spellEnd"/>
            <w:r>
              <w:rPr>
                <w:sz w:val="20"/>
                <w:szCs w:val="20"/>
              </w:rPr>
              <w:t xml:space="preserve"> — URL destination uniquement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563B5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Intérêt légitime (6.1.f)</w:t>
            </w:r>
          </w:p>
        </w:tc>
      </w:tr>
    </w:tbl>
    <w:p w14:paraId="1A6D7E81" w14:textId="77777777" w:rsidR="00947843" w:rsidRDefault="00947843"/>
    <w:p w14:paraId="11A83EA6" w14:textId="77777777" w:rsidR="0080488D" w:rsidRDefault="0080488D"/>
    <w:p w14:paraId="6319E174" w14:textId="77777777" w:rsidR="0080488D" w:rsidRDefault="0080488D"/>
    <w:p w14:paraId="3C613B37" w14:textId="77777777" w:rsidR="0080488D" w:rsidRDefault="0080488D"/>
    <w:p w14:paraId="4AFD62C0" w14:textId="77777777" w:rsidR="0080488D" w:rsidRDefault="0080488D"/>
    <w:p w14:paraId="39500EB3" w14:textId="77777777" w:rsidR="0080488D" w:rsidRDefault="0080488D"/>
    <w:p w14:paraId="64AD3A38" w14:textId="77777777" w:rsidR="0080488D" w:rsidRDefault="0080488D"/>
    <w:p w14:paraId="5362F83D" w14:textId="77777777" w:rsidR="0080488D" w:rsidRDefault="0080488D"/>
    <w:p w14:paraId="49B2B6D7" w14:textId="77777777" w:rsidR="0080488D" w:rsidRDefault="0080488D"/>
    <w:p w14:paraId="44DBD088" w14:textId="77777777" w:rsidR="0080488D" w:rsidRDefault="0080488D"/>
    <w:p w14:paraId="6E1C810A" w14:textId="77777777" w:rsidR="0080488D" w:rsidRDefault="0080488D"/>
    <w:p w14:paraId="525FACB7" w14:textId="77777777" w:rsidR="0080488D" w:rsidRDefault="0080488D"/>
    <w:p w14:paraId="18CAD7D9" w14:textId="77777777" w:rsidR="0080488D" w:rsidRDefault="0080488D"/>
    <w:p w14:paraId="540FD5A2" w14:textId="77777777" w:rsidR="0080488D" w:rsidRDefault="0080488D"/>
    <w:p w14:paraId="759AED82" w14:textId="77777777" w:rsidR="00947843" w:rsidRDefault="00000000">
      <w:pPr>
        <w:pStyle w:val="Titre2"/>
        <w:pBdr>
          <w:bottom w:val="single" w:sz="6" w:space="3" w:color="1D9E75"/>
        </w:pBdr>
      </w:pPr>
      <w:r>
        <w:lastRenderedPageBreak/>
        <w:t>1.2 Données différenciées — par niveau d'offre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636"/>
        <w:gridCol w:w="1636"/>
        <w:gridCol w:w="1836"/>
        <w:gridCol w:w="1838"/>
      </w:tblGrid>
      <w:tr w:rsidR="00947843" w14:paraId="05C4CDB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967B7A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Fonctionnalité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analytics</w:t>
            </w:r>
            <w:proofErr w:type="spellEnd"/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0BDCD9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Essentiel 179 €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244F65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Premium 299 €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069203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Force de Vente 399 €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1C3908" w14:textId="77777777" w:rsidR="00947843" w:rsidRDefault="00000000">
            <w:pPr>
              <w:spacing w:before="60" w:after="6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Multi-Cartes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999 €</w:t>
            </w:r>
          </w:p>
        </w:tc>
      </w:tr>
      <w:tr w:rsidR="00947843" w14:paraId="2B0E7F8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15797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Compteur de vues (total)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E0BD3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C7C6A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 (graphe)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1D3FE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 (graphe)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283F3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 (par carte)</w:t>
            </w:r>
          </w:p>
        </w:tc>
      </w:tr>
      <w:tr w:rsidR="00947843" w14:paraId="5BA838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3ED6E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Pays d'origine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C8122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Liste simple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6C08C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Carte monde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9A7CA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Carte monde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AC3CE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Agrégé parc</w:t>
            </w:r>
          </w:p>
        </w:tc>
      </w:tr>
      <w:tr w:rsidR="00947843" w14:paraId="07DAC83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7AA93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Appareils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BB0ED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35B9E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29C4B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6D36C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7B2813D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3F6C4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Source QR / NFC / lien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299D2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7EFEB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FF989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8CA87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2228A81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8D9F1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Détail des clics par type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1DA8A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DBB9F9" w14:textId="77777777" w:rsidR="00947843" w:rsidRDefault="00000000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7A8536" w14:textId="77777777" w:rsidR="00947843" w:rsidRDefault="00000000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5536EB" w14:textId="77777777" w:rsidR="00947843" w:rsidRDefault="00000000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Oui</w:t>
            </w:r>
          </w:p>
        </w:tc>
      </w:tr>
      <w:tr w:rsidR="00947843" w14:paraId="7282CCD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C5689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Meilleur jour / heure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49B0A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0B146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1A27B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72FDE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640D6A4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F9837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Durée granulaire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343B0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C93F2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87A8B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5F174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2E214C8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B3951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Export PDF statistiques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6C598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B3110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A0AE2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45F6F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1B66327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81EA9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CRM Light recommandations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11133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1A406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26789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EC9D9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3B72DD3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AB218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Pipeline prescripteurs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31FC2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A3424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327D0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F34A3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5E2B52C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9CB05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Vue consolidée parc cartes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26BA8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CE7F3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F4622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679E2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  <w:tr w:rsidR="00947843" w14:paraId="2A86BC7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12711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Comparatif performance cartes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890A9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6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684C8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83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4B97D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838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0C64E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Oui</w:t>
            </w:r>
          </w:p>
        </w:tc>
      </w:tr>
    </w:tbl>
    <w:p w14:paraId="0DF81771" w14:textId="77777777" w:rsidR="00947843" w:rsidRDefault="00000000">
      <w:r>
        <w:br w:type="page"/>
      </w:r>
    </w:p>
    <w:p w14:paraId="01A7FC1B" w14:textId="77777777" w:rsidR="00947843" w:rsidRDefault="00000000">
      <w:pPr>
        <w:pStyle w:val="Titre1"/>
        <w:shd w:val="clear" w:color="auto" w:fill="0F6E56"/>
      </w:pPr>
      <w:r>
        <w:lastRenderedPageBreak/>
        <w:t>2. Circuit de recommandation — Force de Vente</w:t>
      </w:r>
    </w:p>
    <w:p w14:paraId="247F582D" w14:textId="77777777" w:rsidR="00947843" w:rsidRDefault="00947843"/>
    <w:p w14:paraId="44666AF3" w14:textId="77777777" w:rsidR="00947843" w:rsidRDefault="00000000">
      <w:pPr>
        <w:spacing w:before="60" w:after="120"/>
      </w:pPr>
      <w:r>
        <w:t>Le modèle Force de Vente introduit un circuit de données DISTINCT de la carte standard. C'est un flux de recommandation actif : la carte devient un outil de prospection mesurable. Ce circuit nécessite une attention RGPD particulière car il met en jeu des contacts humains tiers.</w:t>
      </w:r>
    </w:p>
    <w:p w14:paraId="2821BEE3" w14:textId="77777777" w:rsidR="00947843" w:rsidRDefault="00000000">
      <w:pPr>
        <w:pStyle w:val="Titre2"/>
        <w:pBdr>
          <w:bottom w:val="single" w:sz="6" w:space="3" w:color="1D9E75"/>
        </w:pBdr>
      </w:pPr>
      <w:r>
        <w:t>2.1 Données spécifiques au circuit CRM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200"/>
        <w:gridCol w:w="3746"/>
      </w:tblGrid>
      <w:tr w:rsidR="00947843" w14:paraId="5F62182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8504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A4DB17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Donnée collectée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8504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75C5EB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8504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368390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Traitement RGPD requis</w:t>
            </w:r>
          </w:p>
        </w:tc>
      </w:tr>
      <w:tr w:rsidR="00947843" w14:paraId="66AF347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469A1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Recommandations envoyées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91539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Nombre de partages depuis la carte FDV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40CAC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OK — compteur anonyme</w:t>
            </w:r>
          </w:p>
        </w:tc>
      </w:tr>
      <w:tr w:rsidR="00947843" w14:paraId="19D3978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7C97B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Recommandations converties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D5233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Carte vue après un partage (</w:t>
            </w:r>
            <w:proofErr w:type="spellStart"/>
            <w:r>
              <w:rPr>
                <w:sz w:val="20"/>
                <w:szCs w:val="20"/>
              </w:rPr>
              <w:t>tracking</w:t>
            </w:r>
            <w:proofErr w:type="spellEnd"/>
            <w:r>
              <w:rPr>
                <w:sz w:val="20"/>
                <w:szCs w:val="20"/>
              </w:rPr>
              <w:t xml:space="preserve"> ?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>=HASH)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B3F53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OK — via hash pseudonyme</w:t>
            </w:r>
          </w:p>
        </w:tc>
      </w:tr>
      <w:tr w:rsidR="00947843" w14:paraId="2056AD3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68C74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Taux de conversion par canal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B188D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WhatsApp / Email / SMS / LinkedIn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DC8E9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OK — agrégé, pas nominatif</w:t>
            </w:r>
          </w:p>
        </w:tc>
      </w:tr>
      <w:tr w:rsidR="00947843" w14:paraId="4C0353F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3EFA1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Top prescripteurs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0CC3D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Contacts qui génèrent le plus de vues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C191CD" w14:textId="77777777" w:rsidR="00947843" w:rsidRDefault="00000000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 xml:space="preserve">ATTENTION — </w:t>
            </w:r>
            <w:proofErr w:type="spellStart"/>
            <w:r>
              <w:rPr>
                <w:b/>
                <w:bCs/>
                <w:sz w:val="20"/>
                <w:szCs w:val="20"/>
              </w:rPr>
              <w:t>pseudonymisation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obligatoire</w:t>
            </w:r>
          </w:p>
        </w:tc>
      </w:tr>
      <w:tr w:rsidR="00947843" w14:paraId="3828B10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BA0E1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Délai rec. → première vue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BC5C6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Temps moyen entre partage et ouverture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30DA0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OK — métrique temporelle anonyme</w:t>
            </w:r>
          </w:p>
        </w:tc>
      </w:tr>
      <w:tr w:rsidR="00947843" w14:paraId="3B8882D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1D4B9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Score de viralité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EAA49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Ratio vues générées / recommandations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B93DE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OK — indicateur agrégé</w:t>
            </w:r>
          </w:p>
        </w:tc>
      </w:tr>
      <w:tr w:rsidR="00947843" w14:paraId="0823AE9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1117B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Canal de partage utilisé</w:t>
            </w:r>
          </w:p>
        </w:tc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C8F4D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Via quel canal le lien a été envoyé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64EEA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OK si pas de données du destinataire</w:t>
            </w:r>
          </w:p>
        </w:tc>
      </w:tr>
    </w:tbl>
    <w:p w14:paraId="5BEDCCB7" w14:textId="77777777" w:rsidR="00947843" w:rsidRDefault="00947843"/>
    <w:p w14:paraId="4CD37DF8" w14:textId="77777777" w:rsidR="00947843" w:rsidRDefault="00000000">
      <w:pPr>
        <w:pStyle w:val="Titre2"/>
        <w:pBdr>
          <w:bottom w:val="single" w:sz="6" w:space="3" w:color="1D9E75"/>
        </w:pBdr>
      </w:pPr>
      <w:r>
        <w:t>2.2 Fonctionnement technique du lien de recommandation</w:t>
      </w:r>
    </w:p>
    <w:p w14:paraId="689465BD" w14:textId="77777777" w:rsidR="00947843" w:rsidRDefault="00000000">
      <w:pPr>
        <w:spacing w:before="60" w:after="80"/>
      </w:pPr>
      <w:r>
        <w:t xml:space="preserve">Le </w:t>
      </w:r>
      <w:proofErr w:type="spellStart"/>
      <w:r>
        <w:t>tracking</w:t>
      </w:r>
      <w:proofErr w:type="spellEnd"/>
      <w:r>
        <w:t xml:space="preserve"> FDV repose sur un paramètre ?</w:t>
      </w:r>
      <w:proofErr w:type="spellStart"/>
      <w:r>
        <w:t>ref</w:t>
      </w:r>
      <w:proofErr w:type="spellEnd"/>
      <w:r>
        <w:t>= dans l'URL de la carte. Ce paramètre contient un hash pseudonyme du prescripteur, jamais son identité réelle.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947843" w14:paraId="41DD3B40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1D9E75"/>
              <w:left w:val="single" w:sz="12" w:space="0" w:color="1D9E75"/>
              <w:bottom w:val="single" w:sz="4" w:space="0" w:color="1D9E75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0FEAEA" w14:textId="77777777" w:rsidR="00947843" w:rsidRDefault="00000000">
            <w:pPr>
              <w:spacing w:before="40" w:after="30"/>
            </w:pPr>
            <w:r>
              <w:rPr>
                <w:b/>
                <w:bCs/>
                <w:color w:val="0F6E56"/>
                <w:sz w:val="19"/>
                <w:szCs w:val="19"/>
              </w:rPr>
              <w:t>Exemple de lien de recommandation généré :</w:t>
            </w:r>
          </w:p>
          <w:p w14:paraId="1DB3D206" w14:textId="77777777" w:rsidR="00947843" w:rsidRDefault="00000000">
            <w:pPr>
              <w:spacing w:before="10" w:after="10"/>
            </w:pPr>
            <w:r>
              <w:rPr>
                <w:color w:val="085041"/>
                <w:sz w:val="19"/>
                <w:szCs w:val="19"/>
              </w:rPr>
              <w:t>https://jean-dupont.num-ecard.com/?ref=3A7F9C2B1D5E</w:t>
            </w:r>
          </w:p>
          <w:p w14:paraId="168D00CE" w14:textId="77777777" w:rsidR="00947843" w:rsidRDefault="00000000">
            <w:pPr>
              <w:spacing w:before="10" w:after="10"/>
            </w:pPr>
            <w:r>
              <w:rPr>
                <w:color w:val="5F5E5A"/>
                <w:sz w:val="19"/>
                <w:szCs w:val="19"/>
              </w:rPr>
              <w:t>Le hash 3A7F9C2B1D5E est un MD5 de l'identifiant interne du prescripteur.</w:t>
            </w:r>
          </w:p>
          <w:p w14:paraId="3A64A365" w14:textId="77777777" w:rsidR="00947843" w:rsidRDefault="00000000">
            <w:pPr>
              <w:spacing w:before="10" w:after="40"/>
            </w:pPr>
            <w:r>
              <w:rPr>
                <w:color w:val="5F5E5A"/>
                <w:sz w:val="19"/>
                <w:szCs w:val="19"/>
              </w:rPr>
              <w:t>Il ne révèle ni le nom, ni le numéro, ni l'email du contact.</w:t>
            </w:r>
          </w:p>
        </w:tc>
      </w:tr>
    </w:tbl>
    <w:p w14:paraId="5F36CCC2" w14:textId="77777777" w:rsidR="00947843" w:rsidRDefault="00947843"/>
    <w:p w14:paraId="1996EC7F" w14:textId="77777777" w:rsidR="0080488D" w:rsidRDefault="0080488D"/>
    <w:p w14:paraId="4544FB65" w14:textId="77777777" w:rsidR="0080488D" w:rsidRDefault="0080488D"/>
    <w:p w14:paraId="2FFB1FCA" w14:textId="77777777" w:rsidR="0080488D" w:rsidRDefault="0080488D"/>
    <w:p w14:paraId="0FD036C5" w14:textId="77777777" w:rsidR="0080488D" w:rsidRDefault="0080488D"/>
    <w:p w14:paraId="2AEE6A43" w14:textId="77777777" w:rsidR="0080488D" w:rsidRDefault="0080488D"/>
    <w:p w14:paraId="27B863FF" w14:textId="77777777" w:rsidR="0080488D" w:rsidRDefault="0080488D"/>
    <w:p w14:paraId="3CFD1B1B" w14:textId="77777777" w:rsidR="0080488D" w:rsidRDefault="0080488D"/>
    <w:p w14:paraId="58FE1E4F" w14:textId="77777777" w:rsidR="0080488D" w:rsidRDefault="0080488D"/>
    <w:p w14:paraId="7CCAC7F2" w14:textId="77777777" w:rsidR="0080488D" w:rsidRDefault="0080488D"/>
    <w:p w14:paraId="743BEEB6" w14:textId="77777777" w:rsidR="0080488D" w:rsidRDefault="0080488D"/>
    <w:p w14:paraId="03E8A9E3" w14:textId="77777777" w:rsidR="0080488D" w:rsidRDefault="0080488D"/>
    <w:p w14:paraId="56B9C740" w14:textId="77777777" w:rsidR="0080488D" w:rsidRDefault="0080488D"/>
    <w:p w14:paraId="7FA5F172" w14:textId="77777777" w:rsidR="0080488D" w:rsidRDefault="0080488D"/>
    <w:p w14:paraId="78616DF7" w14:textId="77777777" w:rsidR="0080488D" w:rsidRDefault="0080488D"/>
    <w:p w14:paraId="545A0564" w14:textId="77777777" w:rsidR="00947843" w:rsidRDefault="00000000">
      <w:pPr>
        <w:pStyle w:val="Titre2"/>
        <w:pBdr>
          <w:bottom w:val="single" w:sz="6" w:space="3" w:color="1D9E75"/>
        </w:pBdr>
      </w:pPr>
      <w:r>
        <w:lastRenderedPageBreak/>
        <w:t>2.3 Entités Doctrine à modifier / créer</w:t>
      </w:r>
    </w:p>
    <w:p w14:paraId="1C8DC225" w14:textId="77777777" w:rsidR="00947843" w:rsidRDefault="00000000">
      <w:pPr>
        <w:spacing w:before="60" w:after="60"/>
      </w:pPr>
      <w:r>
        <w:t xml:space="preserve">Pour implémenter ce circuit dans l'application Symfony existante, les modifications suivantes sont nécessaires sur la table </w:t>
      </w:r>
      <w:proofErr w:type="spellStart"/>
      <w:r>
        <w:t>CardAnalytics</w:t>
      </w:r>
      <w:proofErr w:type="spellEnd"/>
      <w:r>
        <w:t xml:space="preserve"> 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800"/>
        <w:gridCol w:w="2000"/>
        <w:gridCol w:w="3546"/>
      </w:tblGrid>
      <w:tr w:rsidR="00947843" w14:paraId="2D4B623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5DBFBD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Colonne</w:t>
            </w:r>
          </w:p>
        </w:tc>
        <w:tc>
          <w:tcPr>
            <w:tcW w:w="1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917545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Type</w:t>
            </w:r>
          </w:p>
        </w:tc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4CE06F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Exemple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4AF2A4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Rôle</w:t>
            </w:r>
          </w:p>
        </w:tc>
      </w:tr>
      <w:tr w:rsidR="00947843" w14:paraId="6F8E199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0362EC" w14:textId="77777777" w:rsidR="00947843" w:rsidRDefault="00000000">
            <w:pPr>
              <w:spacing w:before="40"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ref</w:t>
            </w:r>
            <w:proofErr w:type="gramEnd"/>
            <w:r>
              <w:rPr>
                <w:sz w:val="20"/>
                <w:szCs w:val="20"/>
              </w:rPr>
              <w:t>_source</w:t>
            </w:r>
            <w:proofErr w:type="spellEnd"/>
          </w:p>
        </w:tc>
        <w:tc>
          <w:tcPr>
            <w:tcW w:w="1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F6BF24" w14:textId="77777777" w:rsidR="00947843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64)</w:t>
            </w:r>
          </w:p>
        </w:tc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0FA5E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3A7F9C2B1D5E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5BDF3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Hash prescripteur FDV (</w:t>
            </w:r>
            <w:proofErr w:type="spellStart"/>
            <w:r>
              <w:rPr>
                <w:sz w:val="20"/>
                <w:szCs w:val="20"/>
              </w:rPr>
              <w:t>nullable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47843" w14:paraId="62A81F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78A367" w14:textId="77777777" w:rsidR="00947843" w:rsidRDefault="00000000">
            <w:pPr>
              <w:spacing w:before="40"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referral</w:t>
            </w:r>
            <w:proofErr w:type="gramEnd"/>
            <w:r>
              <w:rPr>
                <w:sz w:val="20"/>
                <w:szCs w:val="20"/>
              </w:rPr>
              <w:t>_channel</w:t>
            </w:r>
            <w:proofErr w:type="spellEnd"/>
          </w:p>
        </w:tc>
        <w:tc>
          <w:tcPr>
            <w:tcW w:w="1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216F79" w14:textId="77777777" w:rsidR="00947843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VARCHAR(</w:t>
            </w:r>
            <w:proofErr w:type="gramEnd"/>
            <w:r>
              <w:rPr>
                <w:sz w:val="20"/>
                <w:szCs w:val="20"/>
              </w:rPr>
              <w:t>20)</w:t>
            </w:r>
          </w:p>
        </w:tc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BE529D" w14:textId="77777777" w:rsidR="00947843" w:rsidRDefault="00000000">
            <w:pPr>
              <w:spacing w:before="40"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whatsapp</w:t>
            </w:r>
            <w:proofErr w:type="spellEnd"/>
            <w:proofErr w:type="gramEnd"/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74533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Canal de partage utilisé</w:t>
            </w:r>
          </w:p>
        </w:tc>
      </w:tr>
      <w:tr w:rsidR="00947843" w14:paraId="37634E2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CEFFCB" w14:textId="77777777" w:rsidR="00947843" w:rsidRDefault="00000000">
            <w:pPr>
              <w:spacing w:before="40"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referral</w:t>
            </w:r>
            <w:proofErr w:type="gramEnd"/>
            <w:r>
              <w:rPr>
                <w:sz w:val="20"/>
                <w:szCs w:val="20"/>
              </w:rPr>
              <w:t>_converted_at</w:t>
            </w:r>
            <w:proofErr w:type="spellEnd"/>
          </w:p>
        </w:tc>
        <w:tc>
          <w:tcPr>
            <w:tcW w:w="1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3808F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DATETIME NULL</w:t>
            </w:r>
          </w:p>
        </w:tc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BC5C4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2026-03-15 </w:t>
            </w:r>
            <w:proofErr w:type="gramStart"/>
            <w:r>
              <w:rPr>
                <w:sz w:val="20"/>
                <w:szCs w:val="20"/>
              </w:rPr>
              <w:t>14:23:</w:t>
            </w:r>
            <w:proofErr w:type="gramEnd"/>
            <w:r>
              <w:rPr>
                <w:sz w:val="20"/>
                <w:szCs w:val="20"/>
              </w:rPr>
              <w:t>00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2D996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Horodatage de la conversion</w:t>
            </w:r>
          </w:p>
        </w:tc>
      </w:tr>
      <w:tr w:rsidR="00947843" w14:paraId="2AE937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B8FA90" w14:textId="77777777" w:rsidR="00947843" w:rsidRDefault="00000000">
            <w:pPr>
              <w:spacing w:before="40"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>_referral</w:t>
            </w:r>
            <w:proofErr w:type="spellEnd"/>
          </w:p>
        </w:tc>
        <w:tc>
          <w:tcPr>
            <w:tcW w:w="1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71577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BOOLEAN</w:t>
            </w:r>
          </w:p>
        </w:tc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34E1C5" w14:textId="77777777" w:rsidR="00947843" w:rsidRDefault="00000000">
            <w:pPr>
              <w:spacing w:before="40"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true</w:t>
            </w:r>
            <w:proofErr w:type="spellEnd"/>
            <w:proofErr w:type="gramEnd"/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C61A3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Distingue visite directe vs recommandée</w:t>
            </w:r>
          </w:p>
        </w:tc>
      </w:tr>
    </w:tbl>
    <w:p w14:paraId="4FF7A3B3" w14:textId="77777777" w:rsidR="00947843" w:rsidRDefault="00000000">
      <w:r>
        <w:br w:type="page"/>
      </w:r>
    </w:p>
    <w:p w14:paraId="6A4FF3C0" w14:textId="77777777" w:rsidR="00947843" w:rsidRDefault="00000000">
      <w:pPr>
        <w:pStyle w:val="Titre1"/>
        <w:shd w:val="clear" w:color="auto" w:fill="0F6E56"/>
      </w:pPr>
      <w:r>
        <w:lastRenderedPageBreak/>
        <w:t>3. Architecture technique recommandée</w:t>
      </w:r>
    </w:p>
    <w:p w14:paraId="1846F1E8" w14:textId="77777777" w:rsidR="00947843" w:rsidRDefault="00947843"/>
    <w:p w14:paraId="74BB0CFF" w14:textId="77777777" w:rsidR="00947843" w:rsidRDefault="00000000">
      <w:pPr>
        <w:spacing w:before="60" w:after="120"/>
      </w:pPr>
      <w:r>
        <w:t>L'architecture proposée utilise des composants existants de l'application Symfony NUM-ECARD, complétés par des services tiers conformes RGPD.</w:t>
      </w:r>
    </w:p>
    <w:p w14:paraId="46EE89EC" w14:textId="77777777" w:rsidR="00947843" w:rsidRDefault="00000000">
      <w:pPr>
        <w:pStyle w:val="Titre2"/>
        <w:pBdr>
          <w:bottom w:val="single" w:sz="6" w:space="3" w:color="1D9E75"/>
        </w:pBdr>
      </w:pPr>
      <w:r>
        <w:t>3.1 Composants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00"/>
        <w:gridCol w:w="4546"/>
      </w:tblGrid>
      <w:tr w:rsidR="00947843" w14:paraId="5FCA945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2E032B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Composant</w:t>
            </w:r>
          </w:p>
        </w:tc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3C59B2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4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49C9AC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Rôle</w:t>
            </w:r>
          </w:p>
        </w:tc>
      </w:tr>
      <w:tr w:rsidR="00947843" w14:paraId="1890737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A8B02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tracker.js</w:t>
            </w:r>
          </w:p>
        </w:tc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7BBCD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JavaScript (10 KB)</w:t>
            </w:r>
          </w:p>
        </w:tc>
        <w:tc>
          <w:tcPr>
            <w:tcW w:w="4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09305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Script embarqué dans chaque carte — collecte les événements</w:t>
            </w:r>
          </w:p>
        </w:tc>
      </w:tr>
      <w:tr w:rsidR="00947843" w14:paraId="254287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A976DC" w14:textId="77777777" w:rsidR="00947843" w:rsidRDefault="00000000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t>CardAnalytics</w:t>
            </w:r>
            <w:proofErr w:type="spellEnd"/>
            <w:r>
              <w:rPr>
                <w:sz w:val="20"/>
                <w:szCs w:val="20"/>
              </w:rPr>
              <w:t xml:space="preserve"> (Doctrine)</w:t>
            </w:r>
          </w:p>
        </w:tc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41DAB3" w14:textId="77777777" w:rsidR="00947843" w:rsidRDefault="00000000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t>Entity</w:t>
            </w:r>
            <w:proofErr w:type="spellEnd"/>
            <w:r>
              <w:rPr>
                <w:sz w:val="20"/>
                <w:szCs w:val="20"/>
              </w:rPr>
              <w:t xml:space="preserve"> Symfony existante</w:t>
            </w:r>
          </w:p>
        </w:tc>
        <w:tc>
          <w:tcPr>
            <w:tcW w:w="4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6FB36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Stockage des événements de </w:t>
            </w:r>
            <w:proofErr w:type="spellStart"/>
            <w:r>
              <w:rPr>
                <w:sz w:val="20"/>
                <w:szCs w:val="20"/>
              </w:rPr>
              <w:t>tracking</w:t>
            </w:r>
            <w:proofErr w:type="spellEnd"/>
          </w:p>
        </w:tc>
      </w:tr>
      <w:tr w:rsidR="00947843" w14:paraId="1ACCBAC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4E869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API Backend</w:t>
            </w:r>
          </w:p>
        </w:tc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8E505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Symfony Controller dédié</w:t>
            </w:r>
          </w:p>
        </w:tc>
        <w:tc>
          <w:tcPr>
            <w:tcW w:w="4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ACA1E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Endpoint /api/</w:t>
            </w:r>
            <w:proofErr w:type="spellStart"/>
            <w:r>
              <w:rPr>
                <w:sz w:val="20"/>
                <w:szCs w:val="20"/>
              </w:rPr>
              <w:t>analytics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track</w:t>
            </w:r>
            <w:proofErr w:type="spellEnd"/>
            <w:r>
              <w:rPr>
                <w:sz w:val="20"/>
                <w:szCs w:val="20"/>
              </w:rPr>
              <w:t xml:space="preserve"> — traitement et stockage</w:t>
            </w:r>
          </w:p>
        </w:tc>
      </w:tr>
      <w:tr w:rsidR="00947843" w14:paraId="2820B35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26D25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Dashboard client</w:t>
            </w:r>
          </w:p>
        </w:tc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60303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Twig + Chart.js (ou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JSX)</w:t>
            </w:r>
          </w:p>
        </w:tc>
        <w:tc>
          <w:tcPr>
            <w:tcW w:w="4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269B4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Visualisation des stats dans l'espace compte</w:t>
            </w:r>
          </w:p>
        </w:tc>
      </w:tr>
      <w:tr w:rsidR="00947843" w14:paraId="7B5DDE2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8CC65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CRON suppression</w:t>
            </w:r>
          </w:p>
        </w:tc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A1676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Symfony </w:t>
            </w:r>
            <w:proofErr w:type="spellStart"/>
            <w:r>
              <w:rPr>
                <w:sz w:val="20"/>
                <w:szCs w:val="20"/>
              </w:rPr>
              <w:t>Scheduler</w:t>
            </w:r>
            <w:proofErr w:type="spellEnd"/>
          </w:p>
        </w:tc>
        <w:tc>
          <w:tcPr>
            <w:tcW w:w="4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096B1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Suppression automatique des données &gt; 90 jours</w:t>
            </w:r>
          </w:p>
        </w:tc>
      </w:tr>
      <w:tr w:rsidR="00947843" w14:paraId="2982AC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20F3C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Google Analytics 4</w:t>
            </w:r>
          </w:p>
        </w:tc>
        <w:tc>
          <w:tcPr>
            <w:tcW w:w="2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3529A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GA4 (site vitrine uniquement)</w:t>
            </w:r>
          </w:p>
        </w:tc>
        <w:tc>
          <w:tcPr>
            <w:tcW w:w="4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8CD2E1" w14:textId="77777777" w:rsidR="00947843" w:rsidRDefault="00000000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t>Tracking</w:t>
            </w:r>
            <w:proofErr w:type="spellEnd"/>
            <w:r>
              <w:rPr>
                <w:sz w:val="20"/>
                <w:szCs w:val="20"/>
              </w:rPr>
              <w:t xml:space="preserve"> du site num-ecard.com — conversions marketing</w:t>
            </w:r>
          </w:p>
        </w:tc>
      </w:tr>
    </w:tbl>
    <w:p w14:paraId="15329EE2" w14:textId="77777777" w:rsidR="00947843" w:rsidRDefault="00947843"/>
    <w:p w14:paraId="5205F015" w14:textId="77777777" w:rsidR="00947843" w:rsidRDefault="00000000">
      <w:pPr>
        <w:pStyle w:val="Titre2"/>
        <w:pBdr>
          <w:bottom w:val="single" w:sz="6" w:space="3" w:color="1D9E75"/>
        </w:pBdr>
      </w:pPr>
      <w:r>
        <w:t xml:space="preserve">3.2 Modification de </w:t>
      </w:r>
      <w:proofErr w:type="spellStart"/>
      <w:proofErr w:type="gramStart"/>
      <w:r>
        <w:t>generateCard</w:t>
      </w:r>
      <w:proofErr w:type="spellEnd"/>
      <w:r>
        <w:t>(</w:t>
      </w:r>
      <w:proofErr w:type="gramEnd"/>
      <w:r>
        <w:t>) — Symfony</w:t>
      </w:r>
    </w:p>
    <w:p w14:paraId="48D8475F" w14:textId="77777777" w:rsidR="00947843" w:rsidRDefault="00000000">
      <w:pPr>
        <w:spacing w:before="60" w:after="60"/>
      </w:pPr>
      <w:r>
        <w:t xml:space="preserve">Une seule modification dans le </w:t>
      </w:r>
      <w:proofErr w:type="spellStart"/>
      <w:r>
        <w:t>CardGeneratorService</w:t>
      </w:r>
      <w:proofErr w:type="spellEnd"/>
      <w:r>
        <w:t xml:space="preserve"> est nécessaire pour injecter le script de </w:t>
      </w:r>
      <w:proofErr w:type="spellStart"/>
      <w:r>
        <w:t>tracking</w:t>
      </w:r>
      <w:proofErr w:type="spellEnd"/>
      <w:r>
        <w:t xml:space="preserve"> dans chaque carte générée :</w:t>
      </w:r>
    </w:p>
    <w:p w14:paraId="2C36D703" w14:textId="77777777" w:rsidR="00947843" w:rsidRDefault="00947843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946"/>
      </w:tblGrid>
      <w:tr w:rsidR="00947843" w14:paraId="4158B660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E35D37" w14:textId="77777777" w:rsidR="00947843" w:rsidRDefault="00000000">
            <w:pPr>
              <w:jc w:val="center"/>
            </w:pPr>
            <w:r>
              <w:rPr>
                <w:b/>
                <w:bCs/>
                <w:color w:val="D85A30"/>
                <w:sz w:val="20"/>
                <w:szCs w:val="20"/>
              </w:rPr>
              <w:t>AVANT (code actuel)</w:t>
            </w:r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7BD9A1" w14:textId="77777777" w:rsidR="00947843" w:rsidRDefault="00000000">
            <w:pPr>
              <w:jc w:val="center"/>
            </w:pPr>
            <w:r>
              <w:rPr>
                <w:b/>
                <w:bCs/>
                <w:color w:val="0F6E56"/>
                <w:sz w:val="20"/>
                <w:szCs w:val="20"/>
              </w:rPr>
              <w:t xml:space="preserve">APRÈS (avec </w:t>
            </w:r>
            <w:proofErr w:type="spellStart"/>
            <w:r>
              <w:rPr>
                <w:b/>
                <w:bCs/>
                <w:color w:val="0F6E56"/>
                <w:sz w:val="20"/>
                <w:szCs w:val="20"/>
              </w:rPr>
              <w:t>tracking</w:t>
            </w:r>
            <w:proofErr w:type="spellEnd"/>
            <w:r>
              <w:rPr>
                <w:b/>
                <w:bCs/>
                <w:color w:val="0F6E56"/>
                <w:sz w:val="20"/>
                <w:szCs w:val="20"/>
              </w:rPr>
              <w:t>)</w:t>
            </w:r>
          </w:p>
        </w:tc>
      </w:tr>
      <w:tr w:rsidR="00947843" w14:paraId="61FC7FA8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596642" w14:textId="77777777" w:rsidR="00947843" w:rsidRDefault="00000000">
            <w:pPr>
              <w:spacing w:before="20" w:after="10"/>
            </w:pPr>
            <w:r>
              <w:rPr>
                <w:color w:val="5F5E5A"/>
                <w:sz w:val="18"/>
                <w:szCs w:val="18"/>
              </w:rPr>
              <w:t>$</w:t>
            </w:r>
            <w:proofErr w:type="spellStart"/>
            <w:r>
              <w:rPr>
                <w:color w:val="5F5E5A"/>
                <w:sz w:val="18"/>
                <w:szCs w:val="18"/>
              </w:rPr>
              <w:t>cardId</w:t>
            </w:r>
            <w:proofErr w:type="spellEnd"/>
            <w:r>
              <w:rPr>
                <w:color w:val="5F5E5A"/>
                <w:sz w:val="18"/>
                <w:szCs w:val="18"/>
              </w:rPr>
              <w:t xml:space="preserve"> = </w:t>
            </w:r>
            <w:proofErr w:type="spellStart"/>
            <w:r>
              <w:rPr>
                <w:color w:val="5F5E5A"/>
                <w:sz w:val="18"/>
                <w:szCs w:val="18"/>
              </w:rPr>
              <w:t>uuid_</w:t>
            </w:r>
            <w:proofErr w:type="gramStart"/>
            <w:r>
              <w:rPr>
                <w:color w:val="5F5E5A"/>
                <w:sz w:val="18"/>
                <w:szCs w:val="18"/>
              </w:rPr>
              <w:t>create</w:t>
            </w:r>
            <w:proofErr w:type="spellEnd"/>
            <w:r>
              <w:rPr>
                <w:color w:val="5F5E5A"/>
                <w:sz w:val="18"/>
                <w:szCs w:val="18"/>
              </w:rPr>
              <w:t>();</w:t>
            </w:r>
            <w:proofErr w:type="gramEnd"/>
          </w:p>
          <w:p w14:paraId="17B49C3D" w14:textId="77777777" w:rsidR="00947843" w:rsidRDefault="00000000">
            <w:r>
              <w:rPr>
                <w:color w:val="5F5E5A"/>
                <w:sz w:val="18"/>
                <w:szCs w:val="18"/>
              </w:rPr>
              <w:t xml:space="preserve">$html = </w:t>
            </w:r>
            <w:proofErr w:type="spellStart"/>
            <w:r>
              <w:rPr>
                <w:color w:val="5F5E5A"/>
                <w:sz w:val="18"/>
                <w:szCs w:val="18"/>
              </w:rPr>
              <w:t>file_get_</w:t>
            </w:r>
            <w:proofErr w:type="gramStart"/>
            <w:r>
              <w:rPr>
                <w:color w:val="5F5E5A"/>
                <w:sz w:val="18"/>
                <w:szCs w:val="18"/>
              </w:rPr>
              <w:t>contents</w:t>
            </w:r>
            <w:proofErr w:type="spellEnd"/>
            <w:r>
              <w:rPr>
                <w:color w:val="5F5E5A"/>
                <w:sz w:val="18"/>
                <w:szCs w:val="18"/>
              </w:rPr>
              <w:t>(</w:t>
            </w:r>
            <w:proofErr w:type="gramEnd"/>
          </w:p>
          <w:p w14:paraId="06DA94B9" w14:textId="77777777" w:rsidR="00947843" w:rsidRDefault="00000000">
            <w:pPr>
              <w:spacing w:after="10"/>
            </w:pPr>
            <w:r>
              <w:rPr>
                <w:color w:val="5F5E5A"/>
                <w:sz w:val="18"/>
                <w:szCs w:val="18"/>
              </w:rPr>
              <w:t xml:space="preserve">  'template_card.html'</w:t>
            </w:r>
            <w:proofErr w:type="gramStart"/>
            <w:r>
              <w:rPr>
                <w:color w:val="5F5E5A"/>
                <w:sz w:val="18"/>
                <w:szCs w:val="18"/>
              </w:rPr>
              <w:t>);</w:t>
            </w:r>
            <w:proofErr w:type="gramEnd"/>
          </w:p>
          <w:p w14:paraId="0A883867" w14:textId="77777777" w:rsidR="00947843" w:rsidRDefault="00000000">
            <w:pPr>
              <w:spacing w:after="20"/>
            </w:pPr>
            <w:r>
              <w:rPr>
                <w:i/>
                <w:iCs/>
                <w:color w:val="D85A30"/>
                <w:sz w:val="18"/>
                <w:szCs w:val="18"/>
              </w:rPr>
              <w:t xml:space="preserve">// pas de </w:t>
            </w:r>
            <w:proofErr w:type="spellStart"/>
            <w:r>
              <w:rPr>
                <w:i/>
                <w:iCs/>
                <w:color w:val="D85A30"/>
                <w:sz w:val="18"/>
                <w:szCs w:val="18"/>
              </w:rPr>
              <w:t>tracking</w:t>
            </w:r>
            <w:proofErr w:type="spellEnd"/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E88DED" w14:textId="77777777" w:rsidR="00947843" w:rsidRDefault="00000000">
            <w:pPr>
              <w:spacing w:before="20"/>
            </w:pPr>
            <w:r>
              <w:rPr>
                <w:color w:val="5F5E5A"/>
                <w:sz w:val="18"/>
                <w:szCs w:val="18"/>
              </w:rPr>
              <w:t>$</w:t>
            </w:r>
            <w:proofErr w:type="spellStart"/>
            <w:r>
              <w:rPr>
                <w:color w:val="5F5E5A"/>
                <w:sz w:val="18"/>
                <w:szCs w:val="18"/>
              </w:rPr>
              <w:t>cardId</w:t>
            </w:r>
            <w:proofErr w:type="spellEnd"/>
            <w:r>
              <w:rPr>
                <w:color w:val="5F5E5A"/>
                <w:sz w:val="18"/>
                <w:szCs w:val="18"/>
              </w:rPr>
              <w:t xml:space="preserve"> = 'CARD_</w:t>
            </w:r>
            <w:proofErr w:type="gramStart"/>
            <w:r>
              <w:rPr>
                <w:color w:val="5F5E5A"/>
                <w:sz w:val="18"/>
                <w:szCs w:val="18"/>
              </w:rPr>
              <w:t>' .</w:t>
            </w:r>
            <w:proofErr w:type="gramEnd"/>
            <w:r>
              <w:rPr>
                <w:color w:val="5F5E5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5F5E5A"/>
                <w:sz w:val="18"/>
                <w:szCs w:val="18"/>
              </w:rPr>
              <w:t>strtoupper</w:t>
            </w:r>
            <w:proofErr w:type="spellEnd"/>
            <w:r>
              <w:rPr>
                <w:color w:val="5F5E5A"/>
                <w:sz w:val="18"/>
                <w:szCs w:val="18"/>
              </w:rPr>
              <w:t>(</w:t>
            </w:r>
            <w:proofErr w:type="gramEnd"/>
          </w:p>
          <w:p w14:paraId="42999404" w14:textId="77777777" w:rsidR="00947843" w:rsidRDefault="00000000">
            <w:pPr>
              <w:spacing w:after="10"/>
            </w:pPr>
            <w:r>
              <w:rPr>
                <w:color w:val="5F5E5A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color w:val="5F5E5A"/>
                <w:sz w:val="18"/>
                <w:szCs w:val="18"/>
              </w:rPr>
              <w:t>substr</w:t>
            </w:r>
            <w:proofErr w:type="spellEnd"/>
            <w:proofErr w:type="gramEnd"/>
            <w:r>
              <w:rPr>
                <w:color w:val="5F5E5A"/>
                <w:sz w:val="18"/>
                <w:szCs w:val="18"/>
              </w:rPr>
              <w:t>(md5(</w:t>
            </w:r>
            <w:proofErr w:type="spellStart"/>
            <w:r>
              <w:rPr>
                <w:color w:val="5F5E5A"/>
                <w:sz w:val="18"/>
                <w:szCs w:val="18"/>
              </w:rPr>
              <w:t>uniqid</w:t>
            </w:r>
            <w:proofErr w:type="spellEnd"/>
            <w:r>
              <w:rPr>
                <w:color w:val="5F5E5A"/>
                <w:sz w:val="18"/>
                <w:szCs w:val="18"/>
              </w:rPr>
              <w:t>(rand(</w:t>
            </w:r>
            <w:proofErr w:type="gramStart"/>
            <w:r>
              <w:rPr>
                <w:color w:val="5F5E5A"/>
                <w:sz w:val="18"/>
                <w:szCs w:val="18"/>
              </w:rPr>
              <w:t>),</w:t>
            </w:r>
            <w:proofErr w:type="spellStart"/>
            <w:r>
              <w:rPr>
                <w:color w:val="5F5E5A"/>
                <w:sz w:val="18"/>
                <w:szCs w:val="18"/>
              </w:rPr>
              <w:t>true</w:t>
            </w:r>
            <w:proofErr w:type="spellEnd"/>
            <w:proofErr w:type="gramEnd"/>
            <w:r>
              <w:rPr>
                <w:color w:val="5F5E5A"/>
                <w:sz w:val="18"/>
                <w:szCs w:val="18"/>
              </w:rPr>
              <w:t>)),0,12)</w:t>
            </w:r>
            <w:proofErr w:type="gramStart"/>
            <w:r>
              <w:rPr>
                <w:color w:val="5F5E5A"/>
                <w:sz w:val="18"/>
                <w:szCs w:val="18"/>
              </w:rPr>
              <w:t>);</w:t>
            </w:r>
            <w:proofErr w:type="gramEnd"/>
          </w:p>
          <w:p w14:paraId="18D02BE8" w14:textId="77777777" w:rsidR="00947843" w:rsidRDefault="00000000">
            <w:r>
              <w:rPr>
                <w:color w:val="1D9E75"/>
                <w:sz w:val="18"/>
                <w:szCs w:val="18"/>
              </w:rPr>
              <w:t>$</w:t>
            </w:r>
            <w:proofErr w:type="spellStart"/>
            <w:r>
              <w:rPr>
                <w:color w:val="1D9E75"/>
                <w:sz w:val="18"/>
                <w:szCs w:val="18"/>
              </w:rPr>
              <w:t>trackingScript</w:t>
            </w:r>
            <w:proofErr w:type="spellEnd"/>
            <w:r>
              <w:rPr>
                <w:color w:val="1D9E75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color w:val="1D9E75"/>
                <w:sz w:val="18"/>
                <w:szCs w:val="18"/>
              </w:rPr>
              <w:t>sprintf</w:t>
            </w:r>
            <w:proofErr w:type="spellEnd"/>
            <w:r>
              <w:rPr>
                <w:color w:val="1D9E75"/>
                <w:sz w:val="18"/>
                <w:szCs w:val="18"/>
              </w:rPr>
              <w:t>(</w:t>
            </w:r>
            <w:proofErr w:type="gramEnd"/>
          </w:p>
          <w:p w14:paraId="05311D94" w14:textId="77777777" w:rsidR="00947843" w:rsidRDefault="00000000">
            <w:r>
              <w:rPr>
                <w:color w:val="1D9E75"/>
                <w:sz w:val="18"/>
                <w:szCs w:val="18"/>
              </w:rPr>
              <w:t xml:space="preserve">  '&lt;script src="tracker.js"</w:t>
            </w:r>
          </w:p>
          <w:p w14:paraId="48487661" w14:textId="77777777" w:rsidR="00947843" w:rsidRDefault="00000000">
            <w:r>
              <w:rPr>
                <w:color w:val="1D9E75"/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1D9E75"/>
                <w:sz w:val="18"/>
                <w:szCs w:val="18"/>
              </w:rPr>
              <w:t>data</w:t>
            </w:r>
            <w:proofErr w:type="gramEnd"/>
            <w:r>
              <w:rPr>
                <w:color w:val="1D9E75"/>
                <w:sz w:val="18"/>
                <w:szCs w:val="18"/>
              </w:rPr>
              <w:t>-</w:t>
            </w:r>
            <w:proofErr w:type="spellStart"/>
            <w:r>
              <w:rPr>
                <w:color w:val="1D9E75"/>
                <w:sz w:val="18"/>
                <w:szCs w:val="18"/>
              </w:rPr>
              <w:t>card</w:t>
            </w:r>
            <w:proofErr w:type="spellEnd"/>
            <w:r>
              <w:rPr>
                <w:color w:val="1D9E75"/>
                <w:sz w:val="18"/>
                <w:szCs w:val="18"/>
              </w:rPr>
              <w:t>-id="%s" data-tier="%s"&gt;</w:t>
            </w:r>
          </w:p>
          <w:p w14:paraId="1EF2493F" w14:textId="77777777" w:rsidR="00947843" w:rsidRDefault="00000000">
            <w:pPr>
              <w:spacing w:after="10"/>
            </w:pPr>
            <w:r>
              <w:rPr>
                <w:color w:val="1D9E75"/>
                <w:sz w:val="18"/>
                <w:szCs w:val="18"/>
              </w:rPr>
              <w:t xml:space="preserve">  ' . $</w:t>
            </w:r>
            <w:proofErr w:type="spellStart"/>
            <w:proofErr w:type="gramStart"/>
            <w:r>
              <w:rPr>
                <w:color w:val="1D9E75"/>
                <w:sz w:val="18"/>
                <w:szCs w:val="18"/>
              </w:rPr>
              <w:t>cardId</w:t>
            </w:r>
            <w:proofErr w:type="spellEnd"/>
            <w:r>
              <w:rPr>
                <w:color w:val="1D9E75"/>
                <w:sz w:val="18"/>
                <w:szCs w:val="18"/>
              </w:rPr>
              <w:t xml:space="preserve"> .</w:t>
            </w:r>
            <w:proofErr w:type="gramEnd"/>
            <w:r>
              <w:rPr>
                <w:color w:val="1D9E75"/>
                <w:sz w:val="18"/>
                <w:szCs w:val="18"/>
              </w:rPr>
              <w:t xml:space="preserve"> ', $tier</w:t>
            </w:r>
            <w:proofErr w:type="gramStart"/>
            <w:r>
              <w:rPr>
                <w:color w:val="1D9E75"/>
                <w:sz w:val="18"/>
                <w:szCs w:val="18"/>
              </w:rPr>
              <w:t>);</w:t>
            </w:r>
            <w:proofErr w:type="gramEnd"/>
          </w:p>
          <w:p w14:paraId="4FF0BFD7" w14:textId="77777777" w:rsidR="00947843" w:rsidRDefault="00000000">
            <w:pPr>
              <w:spacing w:after="20"/>
            </w:pPr>
            <w:proofErr w:type="spellStart"/>
            <w:proofErr w:type="gramStart"/>
            <w:r>
              <w:rPr>
                <w:b/>
                <w:bCs/>
                <w:color w:val="0F6E56"/>
                <w:sz w:val="18"/>
                <w:szCs w:val="18"/>
              </w:rPr>
              <w:t>registerCardInAnalytics</w:t>
            </w:r>
            <w:proofErr w:type="spellEnd"/>
            <w:r>
              <w:rPr>
                <w:b/>
                <w:bCs/>
                <w:color w:val="0F6E56"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color w:val="0F6E56"/>
                <w:sz w:val="18"/>
                <w:szCs w:val="18"/>
              </w:rPr>
              <w:t>$</w:t>
            </w:r>
            <w:proofErr w:type="spellStart"/>
            <w:r>
              <w:rPr>
                <w:b/>
                <w:bCs/>
                <w:color w:val="0F6E56"/>
                <w:sz w:val="18"/>
                <w:szCs w:val="18"/>
              </w:rPr>
              <w:t>cardId</w:t>
            </w:r>
            <w:proofErr w:type="spellEnd"/>
            <w:r>
              <w:rPr>
                <w:b/>
                <w:bCs/>
                <w:color w:val="0F6E56"/>
                <w:sz w:val="18"/>
                <w:szCs w:val="18"/>
              </w:rPr>
              <w:t>, $data</w:t>
            </w:r>
            <w:proofErr w:type="gramStart"/>
            <w:r>
              <w:rPr>
                <w:b/>
                <w:bCs/>
                <w:color w:val="0F6E56"/>
                <w:sz w:val="18"/>
                <w:szCs w:val="18"/>
              </w:rPr>
              <w:t>);</w:t>
            </w:r>
            <w:proofErr w:type="gramEnd"/>
          </w:p>
        </w:tc>
      </w:tr>
    </w:tbl>
    <w:p w14:paraId="2EBA4718" w14:textId="77777777" w:rsidR="00947843" w:rsidRDefault="00000000">
      <w:r>
        <w:br w:type="page"/>
      </w:r>
    </w:p>
    <w:p w14:paraId="3B462F3F" w14:textId="77777777" w:rsidR="00947843" w:rsidRDefault="00000000">
      <w:pPr>
        <w:pStyle w:val="Titre1"/>
        <w:shd w:val="clear" w:color="auto" w:fill="0F6E56"/>
      </w:pPr>
      <w:r>
        <w:lastRenderedPageBreak/>
        <w:t>4. Conformité RGPD — Règles impératives</w:t>
      </w:r>
    </w:p>
    <w:p w14:paraId="0E8F6153" w14:textId="77777777" w:rsidR="00947843" w:rsidRDefault="00947843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47843" w14:paraId="03956FB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D85A30"/>
              <w:left w:val="single" w:sz="6" w:space="0" w:color="D85A30"/>
              <w:bottom w:val="single" w:sz="6" w:space="0" w:color="D85A30"/>
              <w:right w:val="single" w:sz="6" w:space="0" w:color="D85A30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957409" w14:textId="77777777" w:rsidR="00947843" w:rsidRDefault="00000000">
            <w:pPr>
              <w:spacing w:before="40" w:after="40"/>
            </w:pPr>
            <w:r>
              <w:rPr>
                <w:b/>
                <w:bCs/>
                <w:color w:val="D85A30"/>
              </w:rPr>
              <w:t>MISE EN GARDE CRITIQUE — RESPONSABILITÉ JURIDIQUE</w:t>
            </w:r>
          </w:p>
          <w:p w14:paraId="599150AA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SANAGENCY est responsable de traitement (RT) au sens du RGPD pour les données des cartes clients.</w:t>
            </w:r>
          </w:p>
          <w:p w14:paraId="36D069F7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Philippe CECILE, en qualité de CTO, engage sa responsabilité technique dans l'implémentation.</w:t>
            </w:r>
          </w:p>
          <w:p w14:paraId="747E0B42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Tout manquement aux règles ci-dessous expose SANAGENCY à des amendes CNIL pouvant atteindre</w:t>
            </w:r>
          </w:p>
          <w:p w14:paraId="2282DDB6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20 000 000 € ou 4% du chiffre d'affaires annuel mondial (article 83 RGPD).</w:t>
            </w:r>
          </w:p>
          <w:p w14:paraId="118056FA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En cas de doute sur l'interprétation d'un point RGPD, consulter un DPO avant tout déploiement.</w:t>
            </w:r>
          </w:p>
        </w:tc>
      </w:tr>
    </w:tbl>
    <w:p w14:paraId="16EB907B" w14:textId="77777777" w:rsidR="00947843" w:rsidRDefault="00947843"/>
    <w:p w14:paraId="66127FB8" w14:textId="77777777" w:rsidR="00947843" w:rsidRDefault="00000000">
      <w:pPr>
        <w:pStyle w:val="Titre2"/>
        <w:pBdr>
          <w:bottom w:val="single" w:sz="6" w:space="3" w:color="1D9E75"/>
        </w:pBdr>
      </w:pPr>
      <w:r>
        <w:t>4.1 Les 5 principes RGPD appliqués à NUM-ECARD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400"/>
        <w:gridCol w:w="3346"/>
        <w:gridCol w:w="3000"/>
      </w:tblGrid>
      <w:tr w:rsidR="00947843" w14:paraId="75FDE2C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BAA928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Principe RGPD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F85247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Article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793341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 qu'on fait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B006B3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 qu'on NE doit PAS faire</w:t>
            </w:r>
          </w:p>
        </w:tc>
      </w:tr>
      <w:tr w:rsidR="00947843" w14:paraId="2156509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F2FA9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Minimisation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85239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Art. 5.1.c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B3276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Pays uniquement (pas ville/rue). Appareil générique. Clics sans identité.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FC7D0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Stocker l'IP complète, la géolocalisation GPS, le nom ou l'email du visiteur.</w:t>
            </w:r>
          </w:p>
        </w:tc>
      </w:tr>
      <w:tr w:rsidR="00947843" w14:paraId="1998846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5F584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Transparence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CB3D7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Art. 13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01E09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Footer discret sur chaque carte : "Statistiques anonymisées". Mention dans CGU.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12AD8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Collecter sans information visible du porteur de carte.</w:t>
            </w:r>
          </w:p>
        </w:tc>
      </w:tr>
      <w:tr w:rsidR="00947843" w14:paraId="5DD4364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1CA4F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Durée limitée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F12BA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Art. 5.</w:t>
            </w:r>
            <w:proofErr w:type="gramStart"/>
            <w:r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24D86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Suppression automatique des événements après 90 jours (CRON Symfony).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8D968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Conserver les événements de façon indéfinie.</w:t>
            </w:r>
          </w:p>
        </w:tc>
      </w:tr>
      <w:tr w:rsidR="00947843" w14:paraId="00E6DFF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32D99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Consentement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D3797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Art. 7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E76F6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Bannière cookies sur num-ecard.com. Opt-out disponible. Mention dans CGU.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A9532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Tracker avant acceptation des cookies, ou sans bannière.</w:t>
            </w:r>
          </w:p>
        </w:tc>
      </w:tr>
      <w:tr w:rsidR="00947843" w14:paraId="0823A52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2A214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Sécurité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4B7CE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Art. 32</w:t>
            </w:r>
          </w:p>
        </w:tc>
        <w:tc>
          <w:tcPr>
            <w:tcW w:w="3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02B22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HTTPS obligatoire. BDD chiffrée. Accès restreint. Logs sécurisés.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7914E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Transmettre les </w:t>
            </w:r>
            <w:proofErr w:type="spellStart"/>
            <w:r>
              <w:rPr>
                <w:sz w:val="20"/>
                <w:szCs w:val="20"/>
              </w:rPr>
              <w:t>events</w:t>
            </w:r>
            <w:proofErr w:type="spellEnd"/>
            <w:r>
              <w:rPr>
                <w:sz w:val="20"/>
                <w:szCs w:val="20"/>
              </w:rPr>
              <w:t xml:space="preserve"> en HTTP clair ou sans authentification.</w:t>
            </w:r>
          </w:p>
        </w:tc>
      </w:tr>
    </w:tbl>
    <w:p w14:paraId="5A82BA34" w14:textId="77777777" w:rsidR="00947843" w:rsidRDefault="00947843"/>
    <w:p w14:paraId="642E4736" w14:textId="77777777" w:rsidR="00947843" w:rsidRDefault="00000000">
      <w:pPr>
        <w:pStyle w:val="Titre2"/>
        <w:pBdr>
          <w:bottom w:val="single" w:sz="6" w:space="3" w:color="1D9E75"/>
        </w:pBdr>
      </w:pPr>
      <w:r>
        <w:t>4.2 Données INTERDITES — ne jamais collecter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47843" w14:paraId="1B8C51D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D85A30"/>
              <w:left w:val="single" w:sz="6" w:space="0" w:color="D85A30"/>
              <w:bottom w:val="single" w:sz="6" w:space="0" w:color="D85A30"/>
              <w:right w:val="single" w:sz="6" w:space="0" w:color="D85A30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6ED927" w14:textId="77777777" w:rsidR="00947843" w:rsidRDefault="00000000">
            <w:pPr>
              <w:spacing w:before="40" w:after="40"/>
            </w:pPr>
            <w:r>
              <w:rPr>
                <w:b/>
                <w:bCs/>
                <w:color w:val="D85A30"/>
              </w:rPr>
              <w:t>INTERDICTIONS ABSOLUES — Violation immédiate du RGPD</w:t>
            </w:r>
          </w:p>
          <w:p w14:paraId="5D8D94A4" w14:textId="77777777" w:rsidR="00947843" w:rsidRDefault="00000000">
            <w:pPr>
              <w:spacing w:before="30" w:after="30"/>
            </w:pPr>
            <w:r>
              <w:rPr>
                <w:color w:val="A32D2D"/>
                <w:sz w:val="20"/>
                <w:szCs w:val="20"/>
              </w:rPr>
              <w:t>Les éléments suivants ne doivent en aucun cas être collectés, stockés ou transmis :</w:t>
            </w:r>
          </w:p>
        </w:tc>
      </w:tr>
    </w:tbl>
    <w:p w14:paraId="712D4F8B" w14:textId="77777777" w:rsidR="00947843" w:rsidRDefault="00947843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746"/>
      </w:tblGrid>
      <w:tr w:rsidR="00947843" w14:paraId="65B1273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A32D2D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51738A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Donnée interdite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A32D2D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CA72A3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Pourquoi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A32D2D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9CBAA6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Risque</w:t>
            </w:r>
          </w:p>
        </w:tc>
      </w:tr>
      <w:tr w:rsidR="00947843" w14:paraId="47179AF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39D8D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Adresse IP complète (/32)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41BAD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Donnée personnelle directement identifiante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A92C5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Amende CNIL + mise en demeure</w:t>
            </w:r>
          </w:p>
        </w:tc>
      </w:tr>
      <w:tr w:rsidR="00947843" w14:paraId="0A5FB58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A1C68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Nom / prénom du visiteur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4A3B7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Identification directe d'une personne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D7A84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Amende CNIL + plainte pénale</w:t>
            </w:r>
          </w:p>
        </w:tc>
      </w:tr>
      <w:tr w:rsidR="00947843" w14:paraId="47CE2AB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C336E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Email du visiteur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1D633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Donnée personnelle directement identifiante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73995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Amende CNIL + mise en demeure</w:t>
            </w:r>
          </w:p>
        </w:tc>
      </w:tr>
      <w:tr w:rsidR="00947843" w14:paraId="7012181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4AA53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Géolocalisation GPS précise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B057C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Localisation en temps réel = surveillance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23C38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Amende max + procédure pénale</w:t>
            </w:r>
          </w:p>
        </w:tc>
      </w:tr>
      <w:tr w:rsidR="00947843" w14:paraId="381E4D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342892" w14:textId="77777777" w:rsidR="00947843" w:rsidRDefault="00000000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lastRenderedPageBreak/>
              <w:t>Fingerprint</w:t>
            </w:r>
            <w:proofErr w:type="spellEnd"/>
            <w:r>
              <w:rPr>
                <w:sz w:val="20"/>
                <w:szCs w:val="20"/>
              </w:rPr>
              <w:t xml:space="preserve"> navigateur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050B4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Identification unique cross-session sans cookie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8EA35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Jurisprudence CNIL défavorable</w:t>
            </w:r>
          </w:p>
        </w:tc>
      </w:tr>
      <w:tr w:rsidR="00947843" w14:paraId="5693E4E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81A7C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Contenu des messages échangés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0D7CD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Secret des correspondances (loi 1991)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7C1DE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Délit pénal autonome</w:t>
            </w:r>
          </w:p>
        </w:tc>
      </w:tr>
      <w:tr w:rsidR="00947843" w14:paraId="62FE1CD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C0944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Identité réelle des prescripteurs FDV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047FD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Tiers non-clients = traitement non-consenti</w:t>
            </w:r>
          </w:p>
        </w:tc>
        <w:tc>
          <w:tcPr>
            <w:tcW w:w="37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AA43F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Violation Art. 6 RGPD</w:t>
            </w:r>
          </w:p>
        </w:tc>
      </w:tr>
    </w:tbl>
    <w:p w14:paraId="49A45FB5" w14:textId="77777777" w:rsidR="00947843" w:rsidRDefault="00947843"/>
    <w:p w14:paraId="41F87E2B" w14:textId="77777777" w:rsidR="00947843" w:rsidRDefault="00000000">
      <w:pPr>
        <w:pStyle w:val="Titre2"/>
        <w:pBdr>
          <w:bottom w:val="single" w:sz="6" w:space="3" w:color="1D9E75"/>
        </w:pBdr>
      </w:pPr>
      <w:r>
        <w:t>4.3 Règles spécifiques au circuit Force de Vente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47843" w14:paraId="00273E8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BA7517"/>
              <w:left w:val="single" w:sz="6" w:space="0" w:color="BA7517"/>
              <w:bottom w:val="single" w:sz="6" w:space="0" w:color="BA7517"/>
              <w:right w:val="single" w:sz="6" w:space="0" w:color="BA751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0D022C" w14:textId="77777777" w:rsidR="00947843" w:rsidRDefault="00000000">
            <w:pPr>
              <w:spacing w:before="40" w:after="40"/>
            </w:pPr>
            <w:r>
              <w:rPr>
                <w:b/>
                <w:bCs/>
                <w:color w:val="BA7517"/>
              </w:rPr>
              <w:t>POINT DE VIGILANCE — Prescripteurs FDV (contacts tiers)</w:t>
            </w:r>
          </w:p>
          <w:p w14:paraId="0F1947ED" w14:textId="77777777" w:rsidR="00947843" w:rsidRDefault="00000000">
            <w:pPr>
              <w:spacing w:before="30" w:after="30"/>
            </w:pPr>
            <w:r>
              <w:rPr>
                <w:color w:val="BA7517"/>
                <w:sz w:val="20"/>
                <w:szCs w:val="20"/>
              </w:rPr>
              <w:t>Le circuit de recommandation FDV implique des TIERS (les contacts du porteur de carte) qui ne sont</w:t>
            </w:r>
          </w:p>
          <w:p w14:paraId="57E8FEFA" w14:textId="77777777" w:rsidR="00947843" w:rsidRDefault="00000000">
            <w:pPr>
              <w:spacing w:before="30" w:after="30"/>
            </w:pPr>
            <w:proofErr w:type="gramStart"/>
            <w:r>
              <w:rPr>
                <w:color w:val="BA7517"/>
                <w:sz w:val="20"/>
                <w:szCs w:val="20"/>
              </w:rPr>
              <w:t>pas</w:t>
            </w:r>
            <w:proofErr w:type="gramEnd"/>
            <w:r>
              <w:rPr>
                <w:color w:val="BA7517"/>
                <w:sz w:val="20"/>
                <w:szCs w:val="20"/>
              </w:rPr>
              <w:t xml:space="preserve"> clients de SANAGENCY et n'ont pas consenti au traitement de leurs données.</w:t>
            </w:r>
          </w:p>
          <w:p w14:paraId="208A9949" w14:textId="77777777" w:rsidR="00947843" w:rsidRDefault="00000000">
            <w:pPr>
              <w:spacing w:before="30" w:after="30"/>
            </w:pPr>
            <w:r>
              <w:rPr>
                <w:color w:val="BA7517"/>
                <w:sz w:val="20"/>
                <w:szCs w:val="20"/>
              </w:rPr>
              <w:t xml:space="preserve">La </w:t>
            </w:r>
            <w:proofErr w:type="spellStart"/>
            <w:r>
              <w:rPr>
                <w:color w:val="BA7517"/>
                <w:sz w:val="20"/>
                <w:szCs w:val="20"/>
              </w:rPr>
              <w:t>pseudonymisation</w:t>
            </w:r>
            <w:proofErr w:type="spellEnd"/>
            <w:r>
              <w:rPr>
                <w:color w:val="BA7517"/>
                <w:sz w:val="20"/>
                <w:szCs w:val="20"/>
              </w:rPr>
              <w:t xml:space="preserve"> par hash est OBLIGATOIRE — stocker leur identité réelle est une violation RGPD.</w:t>
            </w:r>
          </w:p>
        </w:tc>
      </w:tr>
    </w:tbl>
    <w:p w14:paraId="7C9716BC" w14:textId="77777777" w:rsidR="00947843" w:rsidRDefault="00947843"/>
    <w:p w14:paraId="4B502C00" w14:textId="77777777" w:rsidR="00947843" w:rsidRDefault="00000000">
      <w:pPr>
        <w:spacing w:before="60" w:after="60"/>
      </w:pPr>
      <w:r>
        <w:t xml:space="preserve">Règles de mise en </w:t>
      </w:r>
      <w:proofErr w:type="spellStart"/>
      <w:r>
        <w:t>oeuvre</w:t>
      </w:r>
      <w:proofErr w:type="spellEnd"/>
      <w:r>
        <w:t xml:space="preserve"> obligatoires pour le circuit FDV :</w:t>
      </w:r>
    </w:p>
    <w:p w14:paraId="5DB4CE0C" w14:textId="77777777" w:rsidR="00947843" w:rsidRDefault="00000000">
      <w:pPr>
        <w:pStyle w:val="Paragraphedeliste"/>
        <w:numPr>
          <w:ilvl w:val="0"/>
          <w:numId w:val="2"/>
        </w:numPr>
        <w:spacing w:before="40" w:after="40"/>
      </w:pPr>
      <w:r>
        <w:t>Le paramètre ?</w:t>
      </w:r>
      <w:proofErr w:type="spellStart"/>
      <w:r>
        <w:t>ref</w:t>
      </w:r>
      <w:proofErr w:type="spellEnd"/>
      <w:r>
        <w:t>= doit contenir UNIQUEMENT un hash (MD5 ou SHA256) de l'identifiant interne — jamais un nom, un numéro, ou un email.</w:t>
      </w:r>
    </w:p>
    <w:p w14:paraId="7C517839" w14:textId="77777777" w:rsidR="00947843" w:rsidRDefault="00000000">
      <w:pPr>
        <w:pStyle w:val="Paragraphedeliste"/>
        <w:numPr>
          <w:ilvl w:val="0"/>
          <w:numId w:val="2"/>
        </w:numPr>
        <w:spacing w:before="40" w:after="40"/>
      </w:pPr>
      <w:r>
        <w:t xml:space="preserve">La table de correspondance hash ↔ identité réelle ne doit jamais être exposée côté client (ni dans l'API publique, ni dans le </w:t>
      </w:r>
      <w:proofErr w:type="spellStart"/>
      <w:r>
        <w:t>dashboard</w:t>
      </w:r>
      <w:proofErr w:type="spellEnd"/>
      <w:r>
        <w:t>).</w:t>
      </w:r>
    </w:p>
    <w:p w14:paraId="5C7E290D" w14:textId="77777777" w:rsidR="00947843" w:rsidRDefault="00000000">
      <w:pPr>
        <w:pStyle w:val="Paragraphedeliste"/>
        <w:numPr>
          <w:ilvl w:val="0"/>
          <w:numId w:val="2"/>
        </w:numPr>
        <w:spacing w:before="40" w:after="40"/>
      </w:pPr>
      <w:r>
        <w:t xml:space="preserve">L'affichage dans le </w:t>
      </w:r>
      <w:proofErr w:type="spellStart"/>
      <w:r>
        <w:t>dashboard</w:t>
      </w:r>
      <w:proofErr w:type="spellEnd"/>
      <w:r>
        <w:t xml:space="preserve"> doit utiliser uniquement le hash tronqué : "Prescripteur #3A7" — pas "Jean Martin" ou "06 12 34 56 78".</w:t>
      </w:r>
    </w:p>
    <w:p w14:paraId="6EF9CBC9" w14:textId="77777777" w:rsidR="00947843" w:rsidRDefault="00000000">
      <w:pPr>
        <w:pStyle w:val="Paragraphedeliste"/>
        <w:numPr>
          <w:ilvl w:val="0"/>
          <w:numId w:val="2"/>
        </w:numPr>
        <w:spacing w:before="40" w:after="40"/>
      </w:pPr>
      <w:r>
        <w:t>Les données de recommandation doivent être supprimées avec les données de la carte mère (durée de conservation = 90 jours).</w:t>
      </w:r>
    </w:p>
    <w:p w14:paraId="000BC5B9" w14:textId="77777777" w:rsidR="00947843" w:rsidRDefault="00000000">
      <w:pPr>
        <w:pStyle w:val="Paragraphedeliste"/>
        <w:numPr>
          <w:ilvl w:val="0"/>
          <w:numId w:val="2"/>
        </w:numPr>
        <w:spacing w:before="40" w:after="40"/>
      </w:pPr>
      <w:r>
        <w:t>Si SANAGENCY souhaite identifier les prescripteurs (à des fins commerciales), un mécanisme de consentement explicite doit être mis en place au moment du partage.</w:t>
      </w:r>
    </w:p>
    <w:p w14:paraId="5EAD0CAB" w14:textId="77777777" w:rsidR="00947843" w:rsidRDefault="00947843"/>
    <w:p w14:paraId="2FCBDA62" w14:textId="77777777" w:rsidR="00947843" w:rsidRDefault="00000000">
      <w:pPr>
        <w:pStyle w:val="Titre2"/>
        <w:pBdr>
          <w:bottom w:val="single" w:sz="6" w:space="3" w:color="1D9E75"/>
        </w:pBdr>
      </w:pPr>
      <w:r>
        <w:t>4.4 Bannière cookies et mentions obligatoires</w:t>
      </w:r>
    </w:p>
    <w:p w14:paraId="3A85B60C" w14:textId="77777777" w:rsidR="00947843" w:rsidRDefault="00000000">
      <w:pPr>
        <w:spacing w:before="60" w:after="60"/>
      </w:pPr>
      <w:r>
        <w:t xml:space="preserve">Chaque carte NUM-ECARD publique doit afficher une mention transparente. Voici le texte recommandé à intégrer dans le </w:t>
      </w:r>
      <w:proofErr w:type="spellStart"/>
      <w:r>
        <w:t>footer</w:t>
      </w:r>
      <w:proofErr w:type="spellEnd"/>
      <w:r>
        <w:t xml:space="preserve"> de chaque carte :</w:t>
      </w:r>
    </w:p>
    <w:p w14:paraId="36A5B909" w14:textId="77777777" w:rsidR="00947843" w:rsidRDefault="00947843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947843" w14:paraId="5B0D1B29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1D9E75"/>
              <w:left w:val="single" w:sz="12" w:space="0" w:color="1D9E75"/>
              <w:bottom w:val="single" w:sz="4" w:space="0" w:color="1D9E75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B85D79" w14:textId="77777777" w:rsidR="00947843" w:rsidRDefault="00000000">
            <w:pPr>
              <w:spacing w:before="40" w:after="20"/>
            </w:pPr>
            <w:r>
              <w:rPr>
                <w:b/>
                <w:bCs/>
                <w:color w:val="0F6E56"/>
                <w:sz w:val="19"/>
                <w:szCs w:val="19"/>
              </w:rPr>
              <w:t xml:space="preserve">Texte à afficher dans le </w:t>
            </w:r>
            <w:proofErr w:type="spellStart"/>
            <w:r>
              <w:rPr>
                <w:b/>
                <w:bCs/>
                <w:color w:val="0F6E56"/>
                <w:sz w:val="19"/>
                <w:szCs w:val="19"/>
              </w:rPr>
              <w:t>footer</w:t>
            </w:r>
            <w:proofErr w:type="spellEnd"/>
            <w:r>
              <w:rPr>
                <w:b/>
                <w:bCs/>
                <w:color w:val="0F6E56"/>
                <w:sz w:val="19"/>
                <w:szCs w:val="19"/>
              </w:rPr>
              <w:t xml:space="preserve"> de chaque carte (font-</w:t>
            </w:r>
            <w:proofErr w:type="gramStart"/>
            <w:r>
              <w:rPr>
                <w:b/>
                <w:bCs/>
                <w:color w:val="0F6E56"/>
                <w:sz w:val="19"/>
                <w:szCs w:val="19"/>
              </w:rPr>
              <w:t>size:</w:t>
            </w:r>
            <w:proofErr w:type="gramEnd"/>
            <w:r>
              <w:rPr>
                <w:b/>
                <w:bCs/>
                <w:color w:val="0F6E56"/>
                <w:sz w:val="19"/>
                <w:szCs w:val="19"/>
              </w:rPr>
              <w:t xml:space="preserve"> 11px, couleur grise) :</w:t>
            </w:r>
          </w:p>
          <w:p w14:paraId="51E69E35" w14:textId="77777777" w:rsidR="00947843" w:rsidRDefault="00000000">
            <w:r>
              <w:rPr>
                <w:i/>
                <w:iCs/>
                <w:color w:val="085041"/>
                <w:sz w:val="19"/>
                <w:szCs w:val="19"/>
              </w:rPr>
              <w:t>"Cette carte collecte des statistiques de consultation anonymisées (pays, appareil, clics).</w:t>
            </w:r>
          </w:p>
          <w:p w14:paraId="17503A63" w14:textId="77777777" w:rsidR="00947843" w:rsidRDefault="00000000">
            <w:r>
              <w:rPr>
                <w:i/>
                <w:iCs/>
                <w:color w:val="085041"/>
                <w:sz w:val="19"/>
                <w:szCs w:val="19"/>
              </w:rPr>
              <w:t>Aucune donnée personnelle identifiante n'est collectée. Données supprimées après 90 jours.</w:t>
            </w:r>
          </w:p>
          <w:p w14:paraId="7BDCA75A" w14:textId="77777777" w:rsidR="00947843" w:rsidRDefault="00000000">
            <w:pPr>
              <w:spacing w:after="40"/>
            </w:pPr>
            <w:r>
              <w:rPr>
                <w:i/>
                <w:iCs/>
                <w:color w:val="085041"/>
                <w:sz w:val="19"/>
                <w:szCs w:val="19"/>
              </w:rPr>
              <w:t>Conformément au RGPD — SANAGENCY, DPO : contact@sanagency.fr"</w:t>
            </w:r>
          </w:p>
        </w:tc>
      </w:tr>
    </w:tbl>
    <w:p w14:paraId="20D7CA4A" w14:textId="77777777" w:rsidR="00947843" w:rsidRDefault="00000000">
      <w:r>
        <w:br w:type="page"/>
      </w:r>
    </w:p>
    <w:p w14:paraId="11783CEC" w14:textId="77777777" w:rsidR="00947843" w:rsidRDefault="00000000">
      <w:pPr>
        <w:pStyle w:val="Titre1"/>
        <w:shd w:val="clear" w:color="auto" w:fill="0F6E56"/>
      </w:pPr>
      <w:r>
        <w:lastRenderedPageBreak/>
        <w:t>5. Plan d'implémentation &amp; priorités</w:t>
      </w:r>
    </w:p>
    <w:p w14:paraId="4CC5DA83" w14:textId="77777777" w:rsidR="00947843" w:rsidRDefault="00947843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4000"/>
        <w:gridCol w:w="1600"/>
        <w:gridCol w:w="1346"/>
      </w:tblGrid>
      <w:tr w:rsidR="00947843" w14:paraId="15047CF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5CB6F1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Phase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E33635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Durée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A3765B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Tâches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005880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Difficulté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4FFF5E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Priorité</w:t>
            </w:r>
          </w:p>
        </w:tc>
      </w:tr>
      <w:tr w:rsidR="00947843" w14:paraId="104F458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3AAB9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D622A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2-3h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FCA6E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Ajout colonnes </w:t>
            </w:r>
            <w:proofErr w:type="spellStart"/>
            <w:r>
              <w:rPr>
                <w:sz w:val="20"/>
                <w:szCs w:val="20"/>
              </w:rPr>
              <w:t>CardAnalytics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ref_source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referral_channel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referral_converted_at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is_referral</w:t>
            </w:r>
            <w:proofErr w:type="spellEnd"/>
            <w:r>
              <w:rPr>
                <w:sz w:val="20"/>
                <w:szCs w:val="20"/>
              </w:rPr>
              <w:t>) + migration Doctrine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9CC3C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0EFEB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HAUTE</w:t>
            </w:r>
          </w:p>
        </w:tc>
      </w:tr>
      <w:tr w:rsidR="00947843" w14:paraId="547ADA3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2BB7C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35C4F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3-4h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D27E7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Modification </w:t>
            </w:r>
            <w:proofErr w:type="spellStart"/>
            <w:r>
              <w:rPr>
                <w:sz w:val="20"/>
                <w:szCs w:val="20"/>
              </w:rPr>
              <w:t>CardGeneratorService</w:t>
            </w:r>
            <w:proofErr w:type="spellEnd"/>
            <w:r>
              <w:rPr>
                <w:sz w:val="20"/>
                <w:szCs w:val="20"/>
              </w:rPr>
              <w:t xml:space="preserve"> : injection du script tracker.js + appel </w:t>
            </w:r>
            <w:proofErr w:type="spellStart"/>
            <w:proofErr w:type="gramStart"/>
            <w:r>
              <w:rPr>
                <w:sz w:val="20"/>
                <w:szCs w:val="20"/>
              </w:rPr>
              <w:t>registerCardInAnalytics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4983C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5225A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HAUTE</w:t>
            </w:r>
          </w:p>
        </w:tc>
      </w:tr>
      <w:tr w:rsidR="00947843" w14:paraId="6DFCEAF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1287D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F2E3E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2-3h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1D0A3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Développement tracker.js (</w:t>
            </w:r>
            <w:proofErr w:type="spellStart"/>
            <w:proofErr w:type="gramStart"/>
            <w:r>
              <w:rPr>
                <w:sz w:val="20"/>
                <w:szCs w:val="20"/>
              </w:rPr>
              <w:t>events</w:t>
            </w:r>
            <w:proofErr w:type="spellEnd"/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view</w:t>
            </w:r>
            <w:proofErr w:type="spellEnd"/>
            <w:r>
              <w:rPr>
                <w:sz w:val="20"/>
                <w:szCs w:val="20"/>
              </w:rPr>
              <w:t>, click-tel, click-email, click-social, duration, source)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1E249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6EA6A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HAUTE</w:t>
            </w:r>
          </w:p>
        </w:tc>
      </w:tr>
      <w:tr w:rsidR="00947843" w14:paraId="4443CEC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CE5DA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EB560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1-2h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5081F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Endpoint Symfony /api/</w:t>
            </w:r>
            <w:proofErr w:type="spellStart"/>
            <w:r>
              <w:rPr>
                <w:sz w:val="20"/>
                <w:szCs w:val="20"/>
              </w:rPr>
              <w:t>analytics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track</w:t>
            </w:r>
            <w:proofErr w:type="spellEnd"/>
            <w:r>
              <w:rPr>
                <w:sz w:val="20"/>
                <w:szCs w:val="20"/>
              </w:rPr>
              <w:t xml:space="preserve"> avec validation, dédoublonnage et sécurisation CORS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96D3B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46194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HAUTE</w:t>
            </w:r>
          </w:p>
        </w:tc>
      </w:tr>
      <w:tr w:rsidR="00947843" w14:paraId="113D368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60349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CE09E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5DB6D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CRON Symfony : suppression automatique des données &gt; 90 jours (conformité RGPD)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3AF44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B9E96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HAUTE</w:t>
            </w:r>
          </w:p>
        </w:tc>
      </w:tr>
      <w:tr w:rsidR="00947843" w14:paraId="4541F1C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61551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097BB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2-3h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DAFB5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Footer RGPD sur les cartes + bannière cookies site vitrine (si pas déjà présente)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E9CBE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3FD10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HAUTE</w:t>
            </w:r>
          </w:p>
        </w:tc>
      </w:tr>
      <w:tr w:rsidR="00947843" w14:paraId="7FF33BB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E50DA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4A6A0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3-4h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D299F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Dashboard Twig/Chart.js dans espace client — Essentiel (vues, pays, source)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6A33A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4CAF7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MOYENNE</w:t>
            </w:r>
          </w:p>
        </w:tc>
      </w:tr>
      <w:tr w:rsidR="00947843" w14:paraId="178F169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47E2F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DB93D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2-3h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C49FF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Dashboard étendu Premium (détail clics, </w:t>
            </w:r>
            <w:proofErr w:type="spellStart"/>
            <w:r>
              <w:rPr>
                <w:sz w:val="20"/>
                <w:szCs w:val="20"/>
              </w:rPr>
              <w:t>heatmap</w:t>
            </w:r>
            <w:proofErr w:type="spellEnd"/>
            <w:r>
              <w:rPr>
                <w:sz w:val="20"/>
                <w:szCs w:val="20"/>
              </w:rPr>
              <w:t xml:space="preserve"> jours/heures, durée granulaire)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38906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09A86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MOYENNE</w:t>
            </w:r>
          </w:p>
        </w:tc>
      </w:tr>
      <w:tr w:rsidR="00947843" w14:paraId="2A19622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638E0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4B97B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3-4h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0797F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Circuit FDV : génération ?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 xml:space="preserve">=HASH, </w:t>
            </w:r>
            <w:proofErr w:type="spellStart"/>
            <w:r>
              <w:rPr>
                <w:sz w:val="20"/>
                <w:szCs w:val="20"/>
              </w:rPr>
              <w:t>tracking</w:t>
            </w:r>
            <w:proofErr w:type="spellEnd"/>
            <w:r>
              <w:rPr>
                <w:sz w:val="20"/>
                <w:szCs w:val="20"/>
              </w:rPr>
              <w:t xml:space="preserve"> prescripteurs, entonnoir recommandation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5E25A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D7CE7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MOYENNE</w:t>
            </w:r>
          </w:p>
        </w:tc>
      </w:tr>
      <w:tr w:rsidR="00947843" w14:paraId="7AE3AEC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D8779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6FF55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246B5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Tests complets : 3 cartes × 4 modèles × 3 appareils + validation RGPD de tous les </w:t>
            </w:r>
            <w:proofErr w:type="spellStart"/>
            <w:r>
              <w:rPr>
                <w:sz w:val="20"/>
                <w:szCs w:val="20"/>
              </w:rPr>
              <w:t>payloads</w:t>
            </w:r>
            <w:proofErr w:type="spellEnd"/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35D24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C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D19F9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HAUTE</w:t>
            </w:r>
          </w:p>
        </w:tc>
      </w:tr>
      <w:tr w:rsidR="00947843" w14:paraId="2EC51F7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B5FDF7" w14:textId="77777777" w:rsidR="00947843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DC9A36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21-29h</w:t>
            </w:r>
          </w:p>
        </w:tc>
        <w:tc>
          <w:tcPr>
            <w:tcW w:w="4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14ED46" w14:textId="77777777" w:rsidR="00947843" w:rsidRDefault="00000000">
            <w:pPr>
              <w:spacing w:before="60" w:after="60"/>
            </w:pPr>
            <w:r>
              <w:rPr>
                <w:color w:val="FFFFFF"/>
                <w:sz w:val="20"/>
                <w:szCs w:val="20"/>
              </w:rPr>
              <w:t>Soit 3 à 4 jours de travail effectif</w:t>
            </w:r>
          </w:p>
        </w:tc>
        <w:tc>
          <w:tcPr>
            <w:tcW w:w="16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DF603D" w14:textId="77777777" w:rsidR="00947843" w:rsidRDefault="00947843"/>
        </w:tc>
        <w:tc>
          <w:tcPr>
            <w:tcW w:w="13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7BB46B" w14:textId="77777777" w:rsidR="00947843" w:rsidRDefault="00947843"/>
        </w:tc>
      </w:tr>
    </w:tbl>
    <w:p w14:paraId="5B54498E" w14:textId="77777777" w:rsidR="00947843" w:rsidRDefault="00947843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47843" w14:paraId="5CA25EF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BA7517"/>
              <w:left w:val="single" w:sz="6" w:space="0" w:color="BA7517"/>
              <w:bottom w:val="single" w:sz="6" w:space="0" w:color="BA7517"/>
              <w:right w:val="single" w:sz="6" w:space="0" w:color="BA751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96B110" w14:textId="77777777" w:rsidR="00947843" w:rsidRDefault="00000000">
            <w:pPr>
              <w:spacing w:before="40" w:after="40"/>
            </w:pPr>
            <w:r>
              <w:rPr>
                <w:b/>
                <w:bCs/>
                <w:color w:val="BA7517"/>
              </w:rPr>
              <w:t>Ordre d'exécution impératif — Phase RGPD en premier</w:t>
            </w:r>
          </w:p>
          <w:p w14:paraId="6F13A2E7" w14:textId="77777777" w:rsidR="00947843" w:rsidRDefault="00000000">
            <w:pPr>
              <w:spacing w:before="30" w:after="30"/>
            </w:pPr>
            <w:r>
              <w:rPr>
                <w:color w:val="BA7517"/>
                <w:sz w:val="20"/>
                <w:szCs w:val="20"/>
              </w:rPr>
              <w:t xml:space="preserve">Les phases 5 et 6 (CRON suppression + </w:t>
            </w:r>
            <w:proofErr w:type="spellStart"/>
            <w:r>
              <w:rPr>
                <w:color w:val="BA7517"/>
                <w:sz w:val="20"/>
                <w:szCs w:val="20"/>
              </w:rPr>
              <w:t>footer</w:t>
            </w:r>
            <w:proofErr w:type="spellEnd"/>
            <w:r>
              <w:rPr>
                <w:color w:val="BA7517"/>
                <w:sz w:val="20"/>
                <w:szCs w:val="20"/>
              </w:rPr>
              <w:t xml:space="preserve"> RGPD) doivent être déployées AVANT tout </w:t>
            </w:r>
            <w:proofErr w:type="spellStart"/>
            <w:r>
              <w:rPr>
                <w:color w:val="BA7517"/>
                <w:sz w:val="20"/>
                <w:szCs w:val="20"/>
              </w:rPr>
              <w:t>tracking</w:t>
            </w:r>
            <w:proofErr w:type="spellEnd"/>
            <w:r>
              <w:rPr>
                <w:color w:val="BA7517"/>
                <w:sz w:val="20"/>
                <w:szCs w:val="20"/>
              </w:rPr>
              <w:t xml:space="preserve"> actif.</w:t>
            </w:r>
          </w:p>
          <w:p w14:paraId="5F5D6DEE" w14:textId="77777777" w:rsidR="00947843" w:rsidRDefault="00000000">
            <w:pPr>
              <w:spacing w:before="30" w:after="30"/>
            </w:pPr>
            <w:r>
              <w:rPr>
                <w:color w:val="BA7517"/>
                <w:sz w:val="20"/>
                <w:szCs w:val="20"/>
              </w:rPr>
              <w:t>Il est illégal de collecter des données sans que les obligations RGPD soient en place.</w:t>
            </w:r>
          </w:p>
          <w:p w14:paraId="1E4F2099" w14:textId="77777777" w:rsidR="00947843" w:rsidRDefault="00000000">
            <w:pPr>
              <w:spacing w:before="30" w:after="30"/>
            </w:pPr>
            <w:r>
              <w:rPr>
                <w:color w:val="BA7517"/>
                <w:sz w:val="20"/>
                <w:szCs w:val="20"/>
              </w:rPr>
              <w:t>Ordre conseillé : Phase 5 → Phase 6 → Phases 1 à 4 → Tests (Phase 10) → Phases 7, 8, 9.</w:t>
            </w:r>
          </w:p>
        </w:tc>
      </w:tr>
    </w:tbl>
    <w:p w14:paraId="5C219A85" w14:textId="77777777" w:rsidR="00947843" w:rsidRDefault="00000000">
      <w:r>
        <w:br w:type="page"/>
      </w:r>
    </w:p>
    <w:p w14:paraId="1031BF07" w14:textId="77777777" w:rsidR="00947843" w:rsidRDefault="00000000">
      <w:pPr>
        <w:pStyle w:val="Titre1"/>
        <w:shd w:val="clear" w:color="auto" w:fill="0F6E56"/>
      </w:pPr>
      <w:r>
        <w:lastRenderedPageBreak/>
        <w:t>6. Récapitulatif &amp; validation</w:t>
      </w:r>
    </w:p>
    <w:p w14:paraId="5F7A39CC" w14:textId="77777777" w:rsidR="00947843" w:rsidRDefault="00947843"/>
    <w:p w14:paraId="6F08212C" w14:textId="77777777" w:rsidR="00947843" w:rsidRDefault="00000000">
      <w:pPr>
        <w:pStyle w:val="Titre2"/>
        <w:pBdr>
          <w:bottom w:val="single" w:sz="6" w:space="3" w:color="1D9E75"/>
        </w:pBdr>
      </w:pPr>
      <w:r>
        <w:t>6.1 Checklist avant déploiement en production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6000"/>
        <w:gridCol w:w="1546"/>
        <w:gridCol w:w="1400"/>
      </w:tblGrid>
      <w:tr w:rsidR="00947843" w14:paraId="14BE02F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ED7B90" w14:textId="77777777" w:rsidR="00947843" w:rsidRDefault="00947843">
            <w:pPr>
              <w:spacing w:before="60" w:after="60"/>
              <w:jc w:val="center"/>
            </w:pP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AA106A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Point de contrôle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4488D3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41EA14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947843" w14:paraId="4088627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84A7C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2471C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IP tronquée à /24 côté serveur avant tout stockage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2DB0E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Philippe (CTO)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E7ED5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102D2DA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365CDA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94E711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Aucun nom / email / IP complète dans la table </w:t>
            </w:r>
            <w:proofErr w:type="spellStart"/>
            <w:r>
              <w:rPr>
                <w:sz w:val="20"/>
                <w:szCs w:val="20"/>
              </w:rPr>
              <w:t>CardAnalytics</w:t>
            </w:r>
            <w:proofErr w:type="spellEnd"/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71692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Philippe (CTO)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DB6E8F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0C08502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3E3BDC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8B43F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Footer RGPD visible sur toutes les cartes publiques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BBE4F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Philippe (CTO)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4B264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1AA8A05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F6CFC4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8D5A8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Bannière cookies présente sur num-ecard.com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D611E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Patrice (CEO)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7AB61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120DF2A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1D145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A1E71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CRON suppression 90j déployé et testé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2AE12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Philippe (CTO)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0D5F4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30D9862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22B6E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CE90C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Prescripteurs FDV stockés uniquement sous forme de hash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952798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Philippe (CTO)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1CAB0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7D9BD90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FC795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C792B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API /</w:t>
            </w:r>
            <w:proofErr w:type="spellStart"/>
            <w:r>
              <w:rPr>
                <w:sz w:val="20"/>
                <w:szCs w:val="20"/>
              </w:rPr>
              <w:t>analytics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track</w:t>
            </w:r>
            <w:proofErr w:type="spellEnd"/>
            <w:r>
              <w:rPr>
                <w:sz w:val="20"/>
                <w:szCs w:val="20"/>
              </w:rPr>
              <w:t xml:space="preserve"> accessible uniquement en HTTPS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53377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Philippe (CTO)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84902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05245E5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E2A53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E9BCA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Tests multi-appareils validés (mobile / desktop / tablette)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F6FB9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Philippe (CTO)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1E3D5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1CF6DB4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4415BB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0296E0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Mention du traitement dans la Politique de Confidentialité NUM-ECARD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62F77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Patrice (CEO)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BBDC1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  <w:tr w:rsidR="00947843" w14:paraId="70279F4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47483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A9ADB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Registre de traitement SANAGENCY mis à jour (entrée "Analytics Cartes")</w:t>
            </w:r>
          </w:p>
        </w:tc>
        <w:tc>
          <w:tcPr>
            <w:tcW w:w="1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79E92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Patrice (CEO)</w:t>
            </w:r>
          </w:p>
        </w:tc>
        <w:tc>
          <w:tcPr>
            <w:tcW w:w="14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AEED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F21BF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valider</w:t>
            </w:r>
          </w:p>
        </w:tc>
      </w:tr>
    </w:tbl>
    <w:p w14:paraId="3B1765C1" w14:textId="77777777" w:rsidR="00947843" w:rsidRDefault="00947843"/>
    <w:p w14:paraId="2DCDEE42" w14:textId="77777777" w:rsidR="0080488D" w:rsidRDefault="0080488D">
      <w:pPr>
        <w:pStyle w:val="Titre2"/>
        <w:pBdr>
          <w:bottom w:val="single" w:sz="6" w:space="3" w:color="1D9E75"/>
        </w:pBdr>
      </w:pPr>
    </w:p>
    <w:p w14:paraId="640DC8A8" w14:textId="77777777" w:rsidR="0080488D" w:rsidRDefault="0080488D">
      <w:pPr>
        <w:pStyle w:val="Titre2"/>
        <w:pBdr>
          <w:bottom w:val="single" w:sz="6" w:space="3" w:color="1D9E75"/>
        </w:pBdr>
      </w:pPr>
    </w:p>
    <w:p w14:paraId="128739BA" w14:textId="77777777" w:rsidR="0080488D" w:rsidRDefault="0080488D">
      <w:pPr>
        <w:pStyle w:val="Titre2"/>
        <w:pBdr>
          <w:bottom w:val="single" w:sz="6" w:space="3" w:color="1D9E75"/>
        </w:pBdr>
      </w:pPr>
    </w:p>
    <w:p w14:paraId="685A34F5" w14:textId="77777777" w:rsidR="0080488D" w:rsidRDefault="0080488D">
      <w:pPr>
        <w:pStyle w:val="Titre2"/>
        <w:pBdr>
          <w:bottom w:val="single" w:sz="6" w:space="3" w:color="1D9E75"/>
        </w:pBdr>
      </w:pPr>
    </w:p>
    <w:p w14:paraId="2F6B5E9A" w14:textId="77777777" w:rsidR="0080488D" w:rsidRDefault="0080488D">
      <w:pPr>
        <w:pStyle w:val="Titre2"/>
        <w:pBdr>
          <w:bottom w:val="single" w:sz="6" w:space="3" w:color="1D9E75"/>
        </w:pBdr>
      </w:pPr>
    </w:p>
    <w:p w14:paraId="6B4FF7C3" w14:textId="77777777" w:rsidR="0080488D" w:rsidRDefault="0080488D">
      <w:pPr>
        <w:pStyle w:val="Titre2"/>
        <w:pBdr>
          <w:bottom w:val="single" w:sz="6" w:space="3" w:color="1D9E75"/>
        </w:pBdr>
      </w:pPr>
    </w:p>
    <w:p w14:paraId="4FDCF450" w14:textId="77777777" w:rsidR="0080488D" w:rsidRDefault="0080488D">
      <w:pPr>
        <w:pStyle w:val="Titre2"/>
        <w:pBdr>
          <w:bottom w:val="single" w:sz="6" w:space="3" w:color="1D9E75"/>
        </w:pBdr>
      </w:pPr>
    </w:p>
    <w:p w14:paraId="06F15B0E" w14:textId="77777777" w:rsidR="0080488D" w:rsidRDefault="0080488D">
      <w:pPr>
        <w:pStyle w:val="Titre2"/>
        <w:pBdr>
          <w:bottom w:val="single" w:sz="6" w:space="3" w:color="1D9E75"/>
        </w:pBdr>
      </w:pPr>
    </w:p>
    <w:p w14:paraId="2A57768A" w14:textId="77777777" w:rsidR="0080488D" w:rsidRDefault="0080488D">
      <w:pPr>
        <w:pStyle w:val="Titre2"/>
        <w:pBdr>
          <w:bottom w:val="single" w:sz="6" w:space="3" w:color="1D9E75"/>
        </w:pBdr>
      </w:pPr>
    </w:p>
    <w:p w14:paraId="471202B8" w14:textId="77777777" w:rsidR="0080488D" w:rsidRDefault="0080488D">
      <w:pPr>
        <w:pStyle w:val="Titre2"/>
        <w:pBdr>
          <w:bottom w:val="single" w:sz="6" w:space="3" w:color="1D9E75"/>
        </w:pBdr>
      </w:pPr>
    </w:p>
    <w:p w14:paraId="0BA75EAE" w14:textId="786B4A65" w:rsidR="00947843" w:rsidRDefault="00000000">
      <w:pPr>
        <w:pStyle w:val="Titre2"/>
        <w:pBdr>
          <w:bottom w:val="single" w:sz="6" w:space="3" w:color="1D9E75"/>
        </w:pBdr>
      </w:pPr>
      <w:r>
        <w:t>6.2 Impact commercial attendu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00"/>
        <w:gridCol w:w="3546"/>
      </w:tblGrid>
      <w:tr w:rsidR="00947843" w14:paraId="59D8045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E7EA37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Bénéfice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1111E1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Indicateur cible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E7ACAC" w14:textId="77777777" w:rsidR="00947843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Délai estimé</w:t>
            </w:r>
          </w:p>
        </w:tc>
      </w:tr>
      <w:tr w:rsidR="00947843" w14:paraId="1FFB9D6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2B9735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ROI mesurable pour les clients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54B40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Rétention client +25%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8B605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3 mois après lancement</w:t>
            </w:r>
          </w:p>
        </w:tc>
      </w:tr>
      <w:tr w:rsidR="00947843" w14:paraId="38965D5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D17FC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Upgrade Essentiel → Premium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200AE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Taux upgrade 25-40%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4FF5D3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6 mois après lancement</w:t>
            </w:r>
          </w:p>
        </w:tc>
      </w:tr>
      <w:tr w:rsidR="00947843" w14:paraId="6095BDC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86D91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CA additionnel (100 clients Premium)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426FE9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+24 000 € / an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CC3EE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12 mois</w:t>
            </w:r>
          </w:p>
        </w:tc>
      </w:tr>
      <w:tr w:rsidR="00947843" w14:paraId="0095F2D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9DFB97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Argument différenciant RGPD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C9C592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Avantage concurrentiel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AD334E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Immédiat au lancement</w:t>
            </w:r>
          </w:p>
        </w:tc>
      </w:tr>
      <w:tr w:rsidR="00947843" w14:paraId="7525F32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919166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Optimisation marketing site vitrine</w:t>
            </w:r>
          </w:p>
        </w:tc>
        <w:tc>
          <w:tcPr>
            <w:tcW w:w="300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83BC7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+30% conversions GA4</w:t>
            </w:r>
          </w:p>
        </w:tc>
        <w:tc>
          <w:tcPr>
            <w:tcW w:w="3546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E2E2DD" w14:textId="77777777" w:rsidR="00947843" w:rsidRDefault="00000000">
            <w:pPr>
              <w:spacing w:before="40" w:after="40"/>
            </w:pPr>
            <w:r>
              <w:rPr>
                <w:sz w:val="20"/>
                <w:szCs w:val="20"/>
              </w:rPr>
              <w:t>2 mois après déploiement</w:t>
            </w:r>
          </w:p>
        </w:tc>
      </w:tr>
    </w:tbl>
    <w:p w14:paraId="4BEEFCB5" w14:textId="77777777" w:rsidR="00947843" w:rsidRDefault="00947843"/>
    <w:p w14:paraId="2A61933B" w14:textId="77777777" w:rsidR="00947843" w:rsidRDefault="00947843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946"/>
      </w:tblGrid>
      <w:tr w:rsidR="00947843" w14:paraId="187CED84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1D9E75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5A125A" w14:textId="77777777" w:rsidR="00947843" w:rsidRDefault="00000000">
            <w:pPr>
              <w:spacing w:before="40" w:after="20"/>
            </w:pPr>
            <w:r>
              <w:rPr>
                <w:b/>
                <w:bCs/>
                <w:color w:val="0F6E56"/>
                <w:sz w:val="18"/>
                <w:szCs w:val="18"/>
              </w:rPr>
              <w:t>Émetteur</w:t>
            </w:r>
          </w:p>
          <w:p w14:paraId="267EF152" w14:textId="77777777" w:rsidR="00947843" w:rsidRDefault="00000000">
            <w:pPr>
              <w:spacing w:after="10"/>
            </w:pPr>
            <w:r>
              <w:rPr>
                <w:b/>
                <w:bCs/>
                <w:sz w:val="20"/>
                <w:szCs w:val="20"/>
              </w:rPr>
              <w:t>Patrice SANACHY</w:t>
            </w:r>
          </w:p>
          <w:p w14:paraId="6EFC9C8B" w14:textId="77777777" w:rsidR="00947843" w:rsidRDefault="00000000">
            <w:pPr>
              <w:spacing w:after="10"/>
            </w:pPr>
            <w:r>
              <w:rPr>
                <w:color w:val="5F5E5A"/>
                <w:sz w:val="18"/>
                <w:szCs w:val="18"/>
              </w:rPr>
              <w:t>Président — SANAGENCY SAS</w:t>
            </w:r>
          </w:p>
          <w:p w14:paraId="6C0E84D1" w14:textId="77777777" w:rsidR="00947843" w:rsidRDefault="00000000">
            <w:pPr>
              <w:spacing w:after="40"/>
            </w:pPr>
            <w:r>
              <w:rPr>
                <w:color w:val="5F5E5A"/>
                <w:sz w:val="18"/>
                <w:szCs w:val="18"/>
              </w:rPr>
              <w:t>SIREN 932 944 242 — Toulouse</w:t>
            </w:r>
          </w:p>
        </w:tc>
        <w:tc>
          <w:tcPr>
            <w:tcW w:w="4946" w:type="dxa"/>
            <w:tcBorders>
              <w:top w:val="single" w:sz="4" w:space="0" w:color="5F5E5A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EF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0A3DBD" w14:textId="77777777" w:rsidR="00947843" w:rsidRDefault="00000000">
            <w:pPr>
              <w:spacing w:before="40" w:after="20"/>
            </w:pPr>
            <w:r>
              <w:rPr>
                <w:b/>
                <w:bCs/>
                <w:color w:val="0F6E56"/>
                <w:sz w:val="18"/>
                <w:szCs w:val="18"/>
              </w:rPr>
              <w:t>Destinataire — À valider</w:t>
            </w:r>
          </w:p>
          <w:p w14:paraId="17EF4039" w14:textId="77777777" w:rsidR="00947843" w:rsidRDefault="00000000">
            <w:pPr>
              <w:spacing w:after="10"/>
            </w:pPr>
            <w:r>
              <w:rPr>
                <w:b/>
                <w:bCs/>
                <w:sz w:val="20"/>
                <w:szCs w:val="20"/>
              </w:rPr>
              <w:t>Philippe CECILE</w:t>
            </w:r>
          </w:p>
          <w:p w14:paraId="507F85E6" w14:textId="77777777" w:rsidR="00947843" w:rsidRDefault="00000000">
            <w:pPr>
              <w:spacing w:after="10"/>
            </w:pPr>
            <w:r>
              <w:rPr>
                <w:color w:val="5F5E5A"/>
                <w:sz w:val="18"/>
                <w:szCs w:val="18"/>
              </w:rPr>
              <w:t>CTO — SANAGENCY SAS</w:t>
            </w:r>
          </w:p>
          <w:p w14:paraId="4740B56D" w14:textId="77777777" w:rsidR="00947843" w:rsidRDefault="00000000">
            <w:pPr>
              <w:spacing w:after="40"/>
            </w:pPr>
            <w:r>
              <w:rPr>
                <w:color w:val="5F5E5A"/>
                <w:sz w:val="18"/>
                <w:szCs w:val="18"/>
              </w:rPr>
              <w:t>Signature : ________________________</w:t>
            </w:r>
          </w:p>
        </w:tc>
      </w:tr>
    </w:tbl>
    <w:p w14:paraId="0BB0AF68" w14:textId="77777777" w:rsidR="00AA7170" w:rsidRDefault="00AA7170"/>
    <w:sectPr w:rsidR="00AA7170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F8FB" w14:textId="77777777" w:rsidR="00AA7170" w:rsidRDefault="00AA7170">
      <w:r>
        <w:separator/>
      </w:r>
    </w:p>
  </w:endnote>
  <w:endnote w:type="continuationSeparator" w:id="0">
    <w:p w14:paraId="7BA33EF7" w14:textId="77777777" w:rsidR="00AA7170" w:rsidRDefault="00AA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2" w:space="0" w:color="D3D1C7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3746"/>
    </w:tblGrid>
    <w:tr w:rsidR="00947843" w14:paraId="561A2CD3" w14:textId="77777777">
      <w:tblPrEx>
        <w:tblCellMar>
          <w:top w:w="0" w:type="dxa"/>
          <w:bottom w:w="0" w:type="dxa"/>
        </w:tblCellMar>
      </w:tblPrEx>
      <w:tc>
        <w:tcPr>
          <w:tcW w:w="6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140" w:type="dxa"/>
            <w:bottom w:w="80" w:type="dxa"/>
            <w:right w:w="140" w:type="dxa"/>
          </w:tcMar>
          <w:vAlign w:val="center"/>
        </w:tcPr>
        <w:p w14:paraId="03D0629F" w14:textId="77777777" w:rsidR="00947843" w:rsidRDefault="00000000">
          <w:r>
            <w:rPr>
              <w:color w:val="5F5E5A"/>
              <w:sz w:val="16"/>
              <w:szCs w:val="16"/>
            </w:rPr>
            <w:t xml:space="preserve">Philippe CECILE (CTO) — </w:t>
          </w:r>
          <w:proofErr w:type="gramStart"/>
          <w:r>
            <w:rPr>
              <w:color w:val="5F5E5A"/>
              <w:sz w:val="16"/>
              <w:szCs w:val="16"/>
            </w:rPr>
            <w:t>Destinataire:</w:t>
          </w:r>
          <w:proofErr w:type="gramEnd"/>
          <w:r>
            <w:rPr>
              <w:color w:val="5F5E5A"/>
              <w:sz w:val="16"/>
              <w:szCs w:val="16"/>
            </w:rPr>
            <w:t xml:space="preserve"> usage interne</w:t>
          </w:r>
        </w:p>
      </w:tc>
      <w:tc>
        <w:tcPr>
          <w:tcW w:w="374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140" w:type="dxa"/>
            <w:bottom w:w="80" w:type="dxa"/>
            <w:right w:w="140" w:type="dxa"/>
          </w:tcMar>
          <w:vAlign w:val="center"/>
        </w:tcPr>
        <w:p w14:paraId="6C64122D" w14:textId="77777777" w:rsidR="00947843" w:rsidRDefault="00000000">
          <w:pPr>
            <w:spacing w:before="60"/>
            <w:jc w:val="right"/>
          </w:pPr>
          <w:r>
            <w:rPr>
              <w:color w:val="5F5E5A"/>
              <w:sz w:val="16"/>
              <w:szCs w:val="16"/>
            </w:rPr>
            <w:t xml:space="preserve">Page </w:t>
          </w:r>
          <w:r>
            <w:rPr>
              <w:color w:val="5F5E5A"/>
              <w:sz w:val="16"/>
              <w:szCs w:val="16"/>
            </w:rPr>
            <w:fldChar w:fldCharType="begin"/>
          </w:r>
          <w:r>
            <w:rPr>
              <w:color w:val="5F5E5A"/>
              <w:sz w:val="16"/>
              <w:szCs w:val="16"/>
            </w:rPr>
            <w:instrText>PAGE</w:instrText>
          </w:r>
          <w:r>
            <w:rPr>
              <w:color w:val="5F5E5A"/>
              <w:sz w:val="16"/>
              <w:szCs w:val="16"/>
            </w:rPr>
            <w:fldChar w:fldCharType="separate"/>
          </w:r>
          <w:r w:rsidR="0080488D">
            <w:rPr>
              <w:noProof/>
              <w:color w:val="5F5E5A"/>
              <w:sz w:val="16"/>
              <w:szCs w:val="16"/>
            </w:rPr>
            <w:t>1</w:t>
          </w:r>
          <w:r>
            <w:rPr>
              <w:color w:val="5F5E5A"/>
              <w:sz w:val="16"/>
              <w:szCs w:val="16"/>
            </w:rPr>
            <w:fldChar w:fldCharType="end"/>
          </w:r>
          <w:r>
            <w:rPr>
              <w:color w:val="5F5E5A"/>
              <w:sz w:val="16"/>
              <w:szCs w:val="16"/>
            </w:rPr>
            <w:t xml:space="preserve"> / </w:t>
          </w:r>
          <w:r>
            <w:rPr>
              <w:color w:val="5F5E5A"/>
              <w:sz w:val="16"/>
              <w:szCs w:val="16"/>
            </w:rPr>
            <w:fldChar w:fldCharType="begin"/>
          </w:r>
          <w:r>
            <w:rPr>
              <w:color w:val="5F5E5A"/>
              <w:sz w:val="16"/>
              <w:szCs w:val="16"/>
            </w:rPr>
            <w:instrText>NUMPAGES</w:instrText>
          </w:r>
          <w:r>
            <w:rPr>
              <w:color w:val="5F5E5A"/>
              <w:sz w:val="16"/>
              <w:szCs w:val="16"/>
            </w:rPr>
            <w:fldChar w:fldCharType="separate"/>
          </w:r>
          <w:r w:rsidR="0080488D">
            <w:rPr>
              <w:noProof/>
              <w:color w:val="5F5E5A"/>
              <w:sz w:val="16"/>
              <w:szCs w:val="16"/>
            </w:rPr>
            <w:t>2</w:t>
          </w:r>
          <w:r>
            <w:rPr>
              <w:color w:val="5F5E5A"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D554" w14:textId="77777777" w:rsidR="00AA7170" w:rsidRDefault="00AA7170">
      <w:r>
        <w:separator/>
      </w:r>
    </w:p>
  </w:footnote>
  <w:footnote w:type="continuationSeparator" w:id="0">
    <w:p w14:paraId="6B6D0149" w14:textId="77777777" w:rsidR="00AA7170" w:rsidRDefault="00AA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none" w:sz="0" w:space="0" w:color="FFFFFF"/>
        <w:left w:val="none" w:sz="0" w:space="0" w:color="FFFFFF"/>
        <w:bottom w:val="single" w:sz="4" w:space="0" w:color="1D9E75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500"/>
      <w:gridCol w:w="3246"/>
    </w:tblGrid>
    <w:tr w:rsidR="00947843" w14:paraId="6A7BC38E" w14:textId="77777777">
      <w:tblPrEx>
        <w:tblCellMar>
          <w:top w:w="0" w:type="dxa"/>
          <w:bottom w:w="0" w:type="dxa"/>
        </w:tblCellMar>
      </w:tblPrEx>
      <w:tc>
        <w:tcPr>
          <w:tcW w:w="6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140" w:type="dxa"/>
            <w:bottom w:w="80" w:type="dxa"/>
            <w:right w:w="140" w:type="dxa"/>
          </w:tcMar>
          <w:vAlign w:val="center"/>
        </w:tcPr>
        <w:p w14:paraId="2BC61072" w14:textId="77777777" w:rsidR="00947843" w:rsidRDefault="00000000">
          <w:r>
            <w:rPr>
              <w:b/>
              <w:bCs/>
              <w:color w:val="0F6E56"/>
              <w:sz w:val="18"/>
              <w:szCs w:val="18"/>
            </w:rPr>
            <w:t>NUM-ECARD ANALYTICS — Dossier Technique &amp; RGPD</w:t>
          </w:r>
        </w:p>
      </w:tc>
      <w:tc>
        <w:tcPr>
          <w:tcW w:w="324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140" w:type="dxa"/>
            <w:bottom w:w="80" w:type="dxa"/>
            <w:right w:w="140" w:type="dxa"/>
          </w:tcMar>
          <w:vAlign w:val="center"/>
        </w:tcPr>
        <w:p w14:paraId="6871A2B4" w14:textId="77777777" w:rsidR="00947843" w:rsidRDefault="00000000">
          <w:pPr>
            <w:jc w:val="right"/>
          </w:pPr>
          <w:r>
            <w:rPr>
              <w:color w:val="5F5E5A"/>
              <w:sz w:val="18"/>
              <w:szCs w:val="18"/>
            </w:rPr>
            <w:t>SANAGENCY — Confidentiel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49B8"/>
    <w:multiLevelType w:val="hybridMultilevel"/>
    <w:tmpl w:val="C46882BA"/>
    <w:lvl w:ilvl="0" w:tplc="B0BA3C22">
      <w:start w:val="1"/>
      <w:numFmt w:val="bullet"/>
      <w:lvlText w:val="•"/>
      <w:lvlJc w:val="left"/>
      <w:pPr>
        <w:ind w:left="720" w:hanging="360"/>
      </w:pPr>
      <w:rPr>
        <w:color w:val="1D9E75"/>
      </w:rPr>
    </w:lvl>
    <w:lvl w:ilvl="1" w:tplc="78442C00">
      <w:numFmt w:val="decimal"/>
      <w:lvlText w:val=""/>
      <w:lvlJc w:val="left"/>
    </w:lvl>
    <w:lvl w:ilvl="2" w:tplc="561CD9A8">
      <w:numFmt w:val="decimal"/>
      <w:lvlText w:val=""/>
      <w:lvlJc w:val="left"/>
    </w:lvl>
    <w:lvl w:ilvl="3" w:tplc="BC0A637E">
      <w:numFmt w:val="decimal"/>
      <w:lvlText w:val=""/>
      <w:lvlJc w:val="left"/>
    </w:lvl>
    <w:lvl w:ilvl="4" w:tplc="4EE2A714">
      <w:numFmt w:val="decimal"/>
      <w:lvlText w:val=""/>
      <w:lvlJc w:val="left"/>
    </w:lvl>
    <w:lvl w:ilvl="5" w:tplc="1CE043BC">
      <w:numFmt w:val="decimal"/>
      <w:lvlText w:val=""/>
      <w:lvlJc w:val="left"/>
    </w:lvl>
    <w:lvl w:ilvl="6" w:tplc="D424079E">
      <w:numFmt w:val="decimal"/>
      <w:lvlText w:val=""/>
      <w:lvlJc w:val="left"/>
    </w:lvl>
    <w:lvl w:ilvl="7" w:tplc="86028F14">
      <w:numFmt w:val="decimal"/>
      <w:lvlText w:val=""/>
      <w:lvlJc w:val="left"/>
    </w:lvl>
    <w:lvl w:ilvl="8" w:tplc="6966DD1A">
      <w:numFmt w:val="decimal"/>
      <w:lvlText w:val=""/>
      <w:lvlJc w:val="left"/>
    </w:lvl>
  </w:abstractNum>
  <w:abstractNum w:abstractNumId="1" w15:restartNumberingAfterBreak="0">
    <w:nsid w:val="22497255"/>
    <w:multiLevelType w:val="hybridMultilevel"/>
    <w:tmpl w:val="01B605B8"/>
    <w:lvl w:ilvl="0" w:tplc="B13A863C">
      <w:start w:val="1"/>
      <w:numFmt w:val="decimal"/>
      <w:lvlText w:val="%1."/>
      <w:lvlJc w:val="left"/>
      <w:pPr>
        <w:ind w:left="720" w:hanging="360"/>
      </w:pPr>
    </w:lvl>
    <w:lvl w:ilvl="1" w:tplc="3F8A0A4E">
      <w:numFmt w:val="decimal"/>
      <w:lvlText w:val=""/>
      <w:lvlJc w:val="left"/>
    </w:lvl>
    <w:lvl w:ilvl="2" w:tplc="C7A82C66">
      <w:numFmt w:val="decimal"/>
      <w:lvlText w:val=""/>
      <w:lvlJc w:val="left"/>
    </w:lvl>
    <w:lvl w:ilvl="3" w:tplc="8FBCC796">
      <w:numFmt w:val="decimal"/>
      <w:lvlText w:val=""/>
      <w:lvlJc w:val="left"/>
    </w:lvl>
    <w:lvl w:ilvl="4" w:tplc="8390B08C">
      <w:numFmt w:val="decimal"/>
      <w:lvlText w:val=""/>
      <w:lvlJc w:val="left"/>
    </w:lvl>
    <w:lvl w:ilvl="5" w:tplc="894EFAC0">
      <w:numFmt w:val="decimal"/>
      <w:lvlText w:val=""/>
      <w:lvlJc w:val="left"/>
    </w:lvl>
    <w:lvl w:ilvl="6" w:tplc="624ED458">
      <w:numFmt w:val="decimal"/>
      <w:lvlText w:val=""/>
      <w:lvlJc w:val="left"/>
    </w:lvl>
    <w:lvl w:ilvl="7" w:tplc="E5C67DB0">
      <w:numFmt w:val="decimal"/>
      <w:lvlText w:val=""/>
      <w:lvlJc w:val="left"/>
    </w:lvl>
    <w:lvl w:ilvl="8" w:tplc="597676A6">
      <w:numFmt w:val="decimal"/>
      <w:lvlText w:val=""/>
      <w:lvlJc w:val="left"/>
    </w:lvl>
  </w:abstractNum>
  <w:abstractNum w:abstractNumId="2" w15:restartNumberingAfterBreak="0">
    <w:nsid w:val="4FBF11E1"/>
    <w:multiLevelType w:val="hybridMultilevel"/>
    <w:tmpl w:val="0FC43386"/>
    <w:lvl w:ilvl="0" w:tplc="01FC65CA">
      <w:start w:val="1"/>
      <w:numFmt w:val="bullet"/>
      <w:lvlText w:val="✓"/>
      <w:lvlJc w:val="left"/>
      <w:pPr>
        <w:ind w:left="720" w:hanging="360"/>
      </w:pPr>
    </w:lvl>
    <w:lvl w:ilvl="1" w:tplc="70141E02">
      <w:numFmt w:val="decimal"/>
      <w:lvlText w:val=""/>
      <w:lvlJc w:val="left"/>
    </w:lvl>
    <w:lvl w:ilvl="2" w:tplc="A7E47884">
      <w:numFmt w:val="decimal"/>
      <w:lvlText w:val=""/>
      <w:lvlJc w:val="left"/>
    </w:lvl>
    <w:lvl w:ilvl="3" w:tplc="E77056F6">
      <w:numFmt w:val="decimal"/>
      <w:lvlText w:val=""/>
      <w:lvlJc w:val="left"/>
    </w:lvl>
    <w:lvl w:ilvl="4" w:tplc="B82AB8D2">
      <w:numFmt w:val="decimal"/>
      <w:lvlText w:val=""/>
      <w:lvlJc w:val="left"/>
    </w:lvl>
    <w:lvl w:ilvl="5" w:tplc="C074CAEA">
      <w:numFmt w:val="decimal"/>
      <w:lvlText w:val=""/>
      <w:lvlJc w:val="left"/>
    </w:lvl>
    <w:lvl w:ilvl="6" w:tplc="2A74FA60">
      <w:numFmt w:val="decimal"/>
      <w:lvlText w:val=""/>
      <w:lvlJc w:val="left"/>
    </w:lvl>
    <w:lvl w:ilvl="7" w:tplc="CF962CEC">
      <w:numFmt w:val="decimal"/>
      <w:lvlText w:val=""/>
      <w:lvlJc w:val="left"/>
    </w:lvl>
    <w:lvl w:ilvl="8" w:tplc="AA5E60A2">
      <w:numFmt w:val="decimal"/>
      <w:lvlText w:val=""/>
      <w:lvlJc w:val="left"/>
    </w:lvl>
  </w:abstractNum>
  <w:abstractNum w:abstractNumId="3" w15:restartNumberingAfterBreak="0">
    <w:nsid w:val="75737F45"/>
    <w:multiLevelType w:val="hybridMultilevel"/>
    <w:tmpl w:val="144E66CC"/>
    <w:lvl w:ilvl="0" w:tplc="F5EAD6C8">
      <w:start w:val="1"/>
      <w:numFmt w:val="bullet"/>
      <w:lvlText w:val="●"/>
      <w:lvlJc w:val="left"/>
      <w:pPr>
        <w:ind w:left="720" w:hanging="360"/>
      </w:pPr>
    </w:lvl>
    <w:lvl w:ilvl="1" w:tplc="34D2C19C">
      <w:start w:val="1"/>
      <w:numFmt w:val="bullet"/>
      <w:lvlText w:val="○"/>
      <w:lvlJc w:val="left"/>
      <w:pPr>
        <w:ind w:left="1440" w:hanging="360"/>
      </w:pPr>
    </w:lvl>
    <w:lvl w:ilvl="2" w:tplc="1160E02C">
      <w:start w:val="1"/>
      <w:numFmt w:val="bullet"/>
      <w:lvlText w:val="■"/>
      <w:lvlJc w:val="left"/>
      <w:pPr>
        <w:ind w:left="2160" w:hanging="360"/>
      </w:pPr>
    </w:lvl>
    <w:lvl w:ilvl="3" w:tplc="8DE035D8">
      <w:start w:val="1"/>
      <w:numFmt w:val="bullet"/>
      <w:lvlText w:val="●"/>
      <w:lvlJc w:val="left"/>
      <w:pPr>
        <w:ind w:left="2880" w:hanging="360"/>
      </w:pPr>
    </w:lvl>
    <w:lvl w:ilvl="4" w:tplc="2AAC5F24">
      <w:start w:val="1"/>
      <w:numFmt w:val="bullet"/>
      <w:lvlText w:val="○"/>
      <w:lvlJc w:val="left"/>
      <w:pPr>
        <w:ind w:left="3600" w:hanging="360"/>
      </w:pPr>
    </w:lvl>
    <w:lvl w:ilvl="5" w:tplc="7D301D7E">
      <w:start w:val="1"/>
      <w:numFmt w:val="bullet"/>
      <w:lvlText w:val="■"/>
      <w:lvlJc w:val="left"/>
      <w:pPr>
        <w:ind w:left="4320" w:hanging="360"/>
      </w:pPr>
    </w:lvl>
    <w:lvl w:ilvl="6" w:tplc="C1AECBA6">
      <w:start w:val="1"/>
      <w:numFmt w:val="bullet"/>
      <w:lvlText w:val="●"/>
      <w:lvlJc w:val="left"/>
      <w:pPr>
        <w:ind w:left="5040" w:hanging="360"/>
      </w:pPr>
    </w:lvl>
    <w:lvl w:ilvl="7" w:tplc="226CD222">
      <w:start w:val="1"/>
      <w:numFmt w:val="bullet"/>
      <w:lvlText w:val="●"/>
      <w:lvlJc w:val="left"/>
      <w:pPr>
        <w:ind w:left="5760" w:hanging="360"/>
      </w:pPr>
    </w:lvl>
    <w:lvl w:ilvl="8" w:tplc="F4BEDC98">
      <w:start w:val="1"/>
      <w:numFmt w:val="bullet"/>
      <w:lvlText w:val="●"/>
      <w:lvlJc w:val="left"/>
      <w:pPr>
        <w:ind w:left="6480" w:hanging="360"/>
      </w:pPr>
    </w:lvl>
  </w:abstractNum>
  <w:num w:numId="1" w16cid:durableId="1648977891">
    <w:abstractNumId w:val="3"/>
    <w:lvlOverride w:ilvl="0">
      <w:startOverride w:val="1"/>
    </w:lvlOverride>
  </w:num>
  <w:num w:numId="2" w16cid:durableId="14942260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43"/>
    <w:rsid w:val="0080488D"/>
    <w:rsid w:val="00947843"/>
    <w:rsid w:val="00AA7170"/>
    <w:rsid w:val="00F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4E7B"/>
  <w15:docId w15:val="{894C2CD9-FE93-43C8-8FF0-AA347A99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20" w:after="120"/>
      <w:outlineLvl w:val="0"/>
    </w:pPr>
    <w:rPr>
      <w:b/>
      <w:bCs/>
      <w:color w:val="FFFFFF"/>
      <w:sz w:val="32"/>
      <w:szCs w:val="32"/>
    </w:rPr>
  </w:style>
  <w:style w:type="paragraph" w:styleId="Titre2">
    <w:name w:val="heading 2"/>
    <w:uiPriority w:val="9"/>
    <w:unhideWhenUsed/>
    <w:qFormat/>
    <w:pPr>
      <w:spacing w:before="260" w:after="100"/>
      <w:outlineLvl w:val="1"/>
    </w:pPr>
    <w:rPr>
      <w:b/>
      <w:bCs/>
      <w:color w:val="085041"/>
      <w:sz w:val="28"/>
      <w:szCs w:val="28"/>
    </w:rPr>
  </w:style>
  <w:style w:type="paragraph" w:styleId="Titre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color w:val="0F6E56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2073</Words>
  <Characters>11403</Characters>
  <Application>Microsoft Office Word</Application>
  <DocSecurity>0</DocSecurity>
  <Lines>95</Lines>
  <Paragraphs>26</Paragraphs>
  <ScaleCrop>false</ScaleCrop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Patrice SANACHY</cp:lastModifiedBy>
  <cp:revision>3</cp:revision>
  <dcterms:created xsi:type="dcterms:W3CDTF">2026-03-27T15:35:00Z</dcterms:created>
  <dcterms:modified xsi:type="dcterms:W3CDTF">2026-03-27T15:44:00Z</dcterms:modified>
</cp:coreProperties>
</file>